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7AE3" w14:textId="2CF1DE52" w:rsidR="003811DB" w:rsidRPr="00B85488" w:rsidRDefault="007A52BE" w:rsidP="006E79B5">
      <w:pPr>
        <w:rPr>
          <w:rFonts w:ascii="Tahoma" w:hAnsi="Tahoma" w:cs="Tahoma"/>
          <w:b/>
          <w:bCs/>
          <w:sz w:val="24"/>
          <w:szCs w:val="24"/>
          <w:u w:val="single"/>
        </w:rPr>
      </w:pPr>
      <w:r w:rsidRPr="00B85488">
        <w:rPr>
          <w:rFonts w:ascii="Tahoma" w:hAnsi="Tahoma" w:cs="Tahoma"/>
          <w:b/>
          <w:bCs/>
          <w:sz w:val="24"/>
          <w:szCs w:val="24"/>
        </w:rPr>
        <w:t xml:space="preserve">Complaints Policy </w:t>
      </w:r>
    </w:p>
    <w:tbl>
      <w:tblPr>
        <w:tblStyle w:val="TableGrid"/>
        <w:tblW w:w="0" w:type="auto"/>
        <w:tblLook w:val="04A0" w:firstRow="1" w:lastRow="0" w:firstColumn="1" w:lastColumn="0" w:noHBand="0" w:noVBand="1"/>
      </w:tblPr>
      <w:tblGrid>
        <w:gridCol w:w="1838"/>
        <w:gridCol w:w="7178"/>
      </w:tblGrid>
      <w:tr w:rsidR="00A32A52" w:rsidRPr="00B85488" w14:paraId="43D994E3" w14:textId="77777777" w:rsidTr="00A32A52">
        <w:tc>
          <w:tcPr>
            <w:tcW w:w="1838" w:type="dxa"/>
          </w:tcPr>
          <w:p w14:paraId="619FB594" w14:textId="664F2A44" w:rsidR="00A32A52" w:rsidRPr="00B85488" w:rsidRDefault="00A32A52">
            <w:pPr>
              <w:rPr>
                <w:rFonts w:ascii="Tahoma" w:hAnsi="Tahoma" w:cs="Tahoma"/>
                <w:sz w:val="24"/>
                <w:szCs w:val="24"/>
                <w:highlight w:val="red"/>
              </w:rPr>
            </w:pPr>
            <w:r w:rsidRPr="00B85488">
              <w:rPr>
                <w:rFonts w:ascii="Tahoma" w:hAnsi="Tahoma" w:cs="Tahoma"/>
                <w:sz w:val="24"/>
                <w:szCs w:val="24"/>
              </w:rPr>
              <w:t xml:space="preserve">Version </w:t>
            </w:r>
          </w:p>
        </w:tc>
        <w:tc>
          <w:tcPr>
            <w:tcW w:w="7178" w:type="dxa"/>
          </w:tcPr>
          <w:p w14:paraId="4705C814" w14:textId="6D9C84F6" w:rsidR="00A32A52" w:rsidRPr="00B85488" w:rsidRDefault="002D1814">
            <w:pPr>
              <w:rPr>
                <w:rFonts w:ascii="Tahoma" w:hAnsi="Tahoma" w:cs="Tahoma"/>
                <w:sz w:val="24"/>
                <w:szCs w:val="24"/>
              </w:rPr>
            </w:pPr>
            <w:r>
              <w:rPr>
                <w:rFonts w:ascii="Tahoma" w:hAnsi="Tahoma" w:cs="Tahoma"/>
                <w:sz w:val="24"/>
                <w:szCs w:val="24"/>
              </w:rPr>
              <w:t>4</w:t>
            </w:r>
          </w:p>
        </w:tc>
      </w:tr>
      <w:tr w:rsidR="00A32A52" w:rsidRPr="00B85488" w14:paraId="2A3D8EA9" w14:textId="77777777" w:rsidTr="00A32A52">
        <w:tc>
          <w:tcPr>
            <w:tcW w:w="1838" w:type="dxa"/>
          </w:tcPr>
          <w:p w14:paraId="0D319858" w14:textId="0D14AA40" w:rsidR="00A32A52" w:rsidRPr="00B85488" w:rsidRDefault="00A32A52">
            <w:pPr>
              <w:rPr>
                <w:rFonts w:ascii="Tahoma" w:hAnsi="Tahoma" w:cs="Tahoma"/>
                <w:sz w:val="24"/>
                <w:szCs w:val="24"/>
              </w:rPr>
            </w:pPr>
            <w:r w:rsidRPr="00B85488">
              <w:rPr>
                <w:rFonts w:ascii="Tahoma" w:hAnsi="Tahoma" w:cs="Tahoma"/>
                <w:sz w:val="24"/>
                <w:szCs w:val="24"/>
              </w:rPr>
              <w:t>Purpose</w:t>
            </w:r>
          </w:p>
        </w:tc>
        <w:tc>
          <w:tcPr>
            <w:tcW w:w="7178" w:type="dxa"/>
          </w:tcPr>
          <w:p w14:paraId="42AE0D35" w14:textId="67373F99" w:rsidR="00A32A52" w:rsidRPr="00B85488" w:rsidRDefault="005D0B62" w:rsidP="004B0D43">
            <w:pPr>
              <w:rPr>
                <w:rFonts w:ascii="Tahoma" w:hAnsi="Tahoma" w:cs="Tahoma"/>
                <w:sz w:val="24"/>
                <w:szCs w:val="24"/>
              </w:rPr>
            </w:pPr>
            <w:r w:rsidRPr="00B85488">
              <w:rPr>
                <w:rFonts w:ascii="Tahoma" w:hAnsi="Tahoma" w:cs="Tahoma"/>
                <w:sz w:val="24"/>
                <w:szCs w:val="24"/>
              </w:rPr>
              <w:t xml:space="preserve">To ensure any complaints made are processed and investigated in a timely and appropriate manner. To ensure there is a learning culture within the organisation that is open to changes to practice. </w:t>
            </w:r>
          </w:p>
        </w:tc>
      </w:tr>
      <w:tr w:rsidR="00165863" w:rsidRPr="00B85488" w14:paraId="03A426AE" w14:textId="77777777" w:rsidTr="00A32A52">
        <w:tc>
          <w:tcPr>
            <w:tcW w:w="1838" w:type="dxa"/>
          </w:tcPr>
          <w:p w14:paraId="7F02274E" w14:textId="7E20E84C" w:rsidR="00165863" w:rsidRPr="00B85488" w:rsidRDefault="00165863">
            <w:pPr>
              <w:rPr>
                <w:rFonts w:ascii="Tahoma" w:hAnsi="Tahoma" w:cs="Tahoma"/>
                <w:sz w:val="24"/>
                <w:szCs w:val="24"/>
              </w:rPr>
            </w:pPr>
            <w:r w:rsidRPr="00B85488">
              <w:rPr>
                <w:rFonts w:ascii="Tahoma" w:hAnsi="Tahoma" w:cs="Tahoma"/>
                <w:sz w:val="24"/>
                <w:szCs w:val="24"/>
              </w:rPr>
              <w:t>Consultation</w:t>
            </w:r>
          </w:p>
        </w:tc>
        <w:tc>
          <w:tcPr>
            <w:tcW w:w="7178" w:type="dxa"/>
          </w:tcPr>
          <w:p w14:paraId="10AACDC1" w14:textId="4A34C4AC" w:rsidR="00165863" w:rsidRPr="00B85488" w:rsidRDefault="007A52BE" w:rsidP="004B0D43">
            <w:pPr>
              <w:rPr>
                <w:rFonts w:ascii="Tahoma" w:hAnsi="Tahoma" w:cs="Tahoma"/>
                <w:sz w:val="24"/>
                <w:szCs w:val="24"/>
              </w:rPr>
            </w:pPr>
            <w:r w:rsidRPr="00B85488">
              <w:rPr>
                <w:rFonts w:ascii="Tahoma" w:hAnsi="Tahoma" w:cs="Tahoma"/>
                <w:sz w:val="24"/>
                <w:szCs w:val="24"/>
              </w:rPr>
              <w:t xml:space="preserve">Ann Hurcomb </w:t>
            </w:r>
          </w:p>
        </w:tc>
      </w:tr>
      <w:tr w:rsidR="00C05C17" w:rsidRPr="00B85488" w14:paraId="520E445E" w14:textId="77777777" w:rsidTr="00344456">
        <w:tc>
          <w:tcPr>
            <w:tcW w:w="1838" w:type="dxa"/>
          </w:tcPr>
          <w:p w14:paraId="52496D52" w14:textId="224BE935" w:rsidR="00C05C17" w:rsidRPr="00B85488" w:rsidRDefault="00C05C17" w:rsidP="00C05C17">
            <w:pPr>
              <w:rPr>
                <w:rFonts w:ascii="Tahoma" w:hAnsi="Tahoma" w:cs="Tahoma"/>
                <w:sz w:val="24"/>
                <w:szCs w:val="24"/>
              </w:rPr>
            </w:pPr>
            <w:r w:rsidRPr="00B85488">
              <w:rPr>
                <w:rFonts w:ascii="Tahoma" w:hAnsi="Tahoma" w:cs="Tahoma"/>
                <w:sz w:val="24"/>
                <w:szCs w:val="24"/>
              </w:rPr>
              <w:t>Approved by</w:t>
            </w:r>
          </w:p>
        </w:tc>
        <w:tc>
          <w:tcPr>
            <w:tcW w:w="7178" w:type="dxa"/>
            <w:tcBorders>
              <w:top w:val="single" w:sz="4" w:space="0" w:color="auto"/>
              <w:left w:val="single" w:sz="4" w:space="0" w:color="auto"/>
              <w:bottom w:val="single" w:sz="4" w:space="0" w:color="auto"/>
              <w:right w:val="single" w:sz="4" w:space="0" w:color="auto"/>
            </w:tcBorders>
          </w:tcPr>
          <w:p w14:paraId="65F3B908" w14:textId="6AC7D647" w:rsidR="00C05C17" w:rsidRPr="00B85488" w:rsidRDefault="007A52BE" w:rsidP="00C05C17">
            <w:pPr>
              <w:rPr>
                <w:rFonts w:ascii="Tahoma" w:hAnsi="Tahoma" w:cs="Tahoma"/>
                <w:sz w:val="24"/>
                <w:szCs w:val="24"/>
              </w:rPr>
            </w:pPr>
            <w:r w:rsidRPr="00B85488">
              <w:rPr>
                <w:rFonts w:ascii="Tahoma" w:hAnsi="Tahoma" w:cs="Tahoma"/>
                <w:sz w:val="24"/>
                <w:szCs w:val="24"/>
              </w:rPr>
              <w:t xml:space="preserve">Ann Hurcomb </w:t>
            </w:r>
          </w:p>
        </w:tc>
      </w:tr>
      <w:tr w:rsidR="00C05C17" w:rsidRPr="00B85488" w14:paraId="2BADB36E" w14:textId="77777777" w:rsidTr="00344456">
        <w:tc>
          <w:tcPr>
            <w:tcW w:w="1838" w:type="dxa"/>
          </w:tcPr>
          <w:p w14:paraId="0861A989" w14:textId="0D2D7263" w:rsidR="00C05C17" w:rsidRPr="00B85488" w:rsidRDefault="00C05C17" w:rsidP="00C05C17">
            <w:pPr>
              <w:rPr>
                <w:rFonts w:ascii="Tahoma" w:hAnsi="Tahoma" w:cs="Tahoma"/>
                <w:sz w:val="24"/>
                <w:szCs w:val="24"/>
              </w:rPr>
            </w:pPr>
            <w:r w:rsidRPr="00B85488">
              <w:rPr>
                <w:rFonts w:ascii="Tahoma" w:hAnsi="Tahoma" w:cs="Tahoma"/>
                <w:sz w:val="24"/>
                <w:szCs w:val="24"/>
              </w:rPr>
              <w:t>Date approved</w:t>
            </w:r>
          </w:p>
        </w:tc>
        <w:tc>
          <w:tcPr>
            <w:tcW w:w="7178" w:type="dxa"/>
            <w:tcBorders>
              <w:top w:val="single" w:sz="4" w:space="0" w:color="auto"/>
              <w:left w:val="single" w:sz="4" w:space="0" w:color="auto"/>
              <w:bottom w:val="single" w:sz="4" w:space="0" w:color="auto"/>
              <w:right w:val="single" w:sz="4" w:space="0" w:color="auto"/>
            </w:tcBorders>
          </w:tcPr>
          <w:p w14:paraId="25B1A904" w14:textId="4C469535" w:rsidR="00C05C17" w:rsidRPr="00B85488" w:rsidRDefault="007A52BE" w:rsidP="00C05C17">
            <w:pPr>
              <w:rPr>
                <w:rFonts w:ascii="Tahoma" w:hAnsi="Tahoma" w:cs="Tahoma"/>
                <w:sz w:val="24"/>
                <w:szCs w:val="24"/>
              </w:rPr>
            </w:pPr>
            <w:r w:rsidRPr="00B85488">
              <w:rPr>
                <w:rFonts w:ascii="Tahoma" w:hAnsi="Tahoma" w:cs="Tahoma"/>
                <w:sz w:val="24"/>
                <w:szCs w:val="24"/>
              </w:rPr>
              <w:t>24.10.22</w:t>
            </w:r>
          </w:p>
        </w:tc>
      </w:tr>
      <w:tr w:rsidR="00C05C17" w:rsidRPr="00B85488" w14:paraId="74B3E94D" w14:textId="77777777" w:rsidTr="00A32A52">
        <w:tc>
          <w:tcPr>
            <w:tcW w:w="1838" w:type="dxa"/>
          </w:tcPr>
          <w:p w14:paraId="41C9468C" w14:textId="6DC3F4DE" w:rsidR="00C05C17" w:rsidRPr="00B85488" w:rsidRDefault="00C05C17" w:rsidP="00C05C17">
            <w:pPr>
              <w:rPr>
                <w:rFonts w:ascii="Tahoma" w:hAnsi="Tahoma" w:cs="Tahoma"/>
                <w:sz w:val="24"/>
                <w:szCs w:val="24"/>
              </w:rPr>
            </w:pPr>
            <w:r w:rsidRPr="00B85488">
              <w:rPr>
                <w:rFonts w:ascii="Tahoma" w:hAnsi="Tahoma" w:cs="Tahoma"/>
                <w:sz w:val="24"/>
                <w:szCs w:val="24"/>
              </w:rPr>
              <w:t>Author</w:t>
            </w:r>
          </w:p>
        </w:tc>
        <w:tc>
          <w:tcPr>
            <w:tcW w:w="7178" w:type="dxa"/>
          </w:tcPr>
          <w:p w14:paraId="61A43C8D" w14:textId="6F6566EC" w:rsidR="00C05C17" w:rsidRPr="00B85488" w:rsidRDefault="005D0B62" w:rsidP="00C05C17">
            <w:pPr>
              <w:rPr>
                <w:rFonts w:ascii="Tahoma" w:hAnsi="Tahoma" w:cs="Tahoma"/>
                <w:sz w:val="24"/>
                <w:szCs w:val="24"/>
              </w:rPr>
            </w:pPr>
            <w:r w:rsidRPr="00B85488">
              <w:rPr>
                <w:rFonts w:ascii="Tahoma" w:hAnsi="Tahoma" w:cs="Tahoma"/>
                <w:sz w:val="24"/>
                <w:szCs w:val="24"/>
              </w:rPr>
              <w:t xml:space="preserve">Ann Hurcomb </w:t>
            </w:r>
          </w:p>
        </w:tc>
      </w:tr>
      <w:tr w:rsidR="00C05C17" w:rsidRPr="00B85488" w14:paraId="46A2AB73" w14:textId="77777777" w:rsidTr="00A32A52">
        <w:tc>
          <w:tcPr>
            <w:tcW w:w="1838" w:type="dxa"/>
          </w:tcPr>
          <w:p w14:paraId="350A2762" w14:textId="60924A9B" w:rsidR="00C05C17" w:rsidRPr="00B85488" w:rsidRDefault="00C05C17" w:rsidP="00C05C17">
            <w:pPr>
              <w:rPr>
                <w:rFonts w:ascii="Tahoma" w:hAnsi="Tahoma" w:cs="Tahoma"/>
                <w:sz w:val="24"/>
                <w:szCs w:val="24"/>
              </w:rPr>
            </w:pPr>
            <w:r w:rsidRPr="00B85488">
              <w:rPr>
                <w:rFonts w:ascii="Tahoma" w:hAnsi="Tahoma" w:cs="Tahoma"/>
                <w:sz w:val="24"/>
                <w:szCs w:val="24"/>
              </w:rPr>
              <w:t>Date issued</w:t>
            </w:r>
          </w:p>
        </w:tc>
        <w:tc>
          <w:tcPr>
            <w:tcW w:w="7178" w:type="dxa"/>
          </w:tcPr>
          <w:p w14:paraId="6195B08B" w14:textId="7618FC99" w:rsidR="00C05C17" w:rsidRPr="00B85488" w:rsidRDefault="007A52BE" w:rsidP="00C05C17">
            <w:pPr>
              <w:rPr>
                <w:rFonts w:ascii="Tahoma" w:hAnsi="Tahoma" w:cs="Tahoma"/>
                <w:sz w:val="24"/>
                <w:szCs w:val="24"/>
              </w:rPr>
            </w:pPr>
            <w:r w:rsidRPr="00B85488">
              <w:rPr>
                <w:rFonts w:ascii="Tahoma" w:hAnsi="Tahoma" w:cs="Tahoma"/>
                <w:sz w:val="24"/>
                <w:szCs w:val="24"/>
              </w:rPr>
              <w:t>24.10.22</w:t>
            </w:r>
          </w:p>
        </w:tc>
      </w:tr>
      <w:tr w:rsidR="00C05C17" w:rsidRPr="00B85488" w14:paraId="0D1A56C4" w14:textId="77777777" w:rsidTr="00A32A52">
        <w:tc>
          <w:tcPr>
            <w:tcW w:w="1838" w:type="dxa"/>
          </w:tcPr>
          <w:p w14:paraId="69982448" w14:textId="281C4BBD" w:rsidR="00C05C17" w:rsidRPr="00B85488" w:rsidRDefault="00C05C17" w:rsidP="00C05C17">
            <w:pPr>
              <w:rPr>
                <w:rFonts w:ascii="Tahoma" w:hAnsi="Tahoma" w:cs="Tahoma"/>
                <w:sz w:val="24"/>
                <w:szCs w:val="24"/>
              </w:rPr>
            </w:pPr>
            <w:r w:rsidRPr="00B85488">
              <w:rPr>
                <w:rFonts w:ascii="Tahoma" w:hAnsi="Tahoma" w:cs="Tahoma"/>
                <w:sz w:val="24"/>
                <w:szCs w:val="24"/>
              </w:rPr>
              <w:t>Review Date</w:t>
            </w:r>
          </w:p>
        </w:tc>
        <w:tc>
          <w:tcPr>
            <w:tcW w:w="7178" w:type="dxa"/>
          </w:tcPr>
          <w:p w14:paraId="0CB4BF44" w14:textId="3CD65C8E" w:rsidR="00C05C17" w:rsidRPr="00B85488" w:rsidRDefault="00776BF6" w:rsidP="00C05C17">
            <w:pPr>
              <w:rPr>
                <w:rFonts w:ascii="Tahoma" w:hAnsi="Tahoma" w:cs="Tahoma"/>
                <w:sz w:val="24"/>
                <w:szCs w:val="24"/>
              </w:rPr>
            </w:pPr>
            <w:r w:rsidRPr="00B85488">
              <w:rPr>
                <w:rFonts w:ascii="Tahoma" w:hAnsi="Tahoma" w:cs="Tahoma"/>
                <w:sz w:val="24"/>
                <w:szCs w:val="24"/>
              </w:rPr>
              <w:t>10.2025</w:t>
            </w:r>
          </w:p>
        </w:tc>
      </w:tr>
      <w:tr w:rsidR="00C05C17" w:rsidRPr="00B85488" w14:paraId="4998D540" w14:textId="77777777" w:rsidTr="00A32A52">
        <w:tc>
          <w:tcPr>
            <w:tcW w:w="1838" w:type="dxa"/>
          </w:tcPr>
          <w:p w14:paraId="0B5B57D2" w14:textId="2E30FB0F" w:rsidR="00C05C17" w:rsidRPr="00B85488" w:rsidRDefault="00C05C17" w:rsidP="00C05C17">
            <w:pPr>
              <w:rPr>
                <w:rFonts w:ascii="Tahoma" w:hAnsi="Tahoma" w:cs="Tahoma"/>
                <w:sz w:val="24"/>
                <w:szCs w:val="24"/>
              </w:rPr>
            </w:pPr>
            <w:r w:rsidRPr="00B85488">
              <w:rPr>
                <w:rFonts w:ascii="Tahoma" w:hAnsi="Tahoma" w:cs="Tahoma"/>
                <w:sz w:val="24"/>
                <w:szCs w:val="24"/>
              </w:rPr>
              <w:t xml:space="preserve">Dissemination </w:t>
            </w:r>
          </w:p>
        </w:tc>
        <w:tc>
          <w:tcPr>
            <w:tcW w:w="7178" w:type="dxa"/>
          </w:tcPr>
          <w:p w14:paraId="4A44B9CD" w14:textId="5F652E4A" w:rsidR="00C05C17" w:rsidRPr="00B85488" w:rsidRDefault="002D1814" w:rsidP="00C05C17">
            <w:pPr>
              <w:rPr>
                <w:rFonts w:ascii="Tahoma" w:hAnsi="Tahoma" w:cs="Tahoma"/>
                <w:sz w:val="24"/>
                <w:szCs w:val="24"/>
              </w:rPr>
            </w:pPr>
            <w:r>
              <w:rPr>
                <w:rFonts w:ascii="Tahoma" w:hAnsi="Tahoma" w:cs="Tahoma"/>
                <w:sz w:val="24"/>
                <w:szCs w:val="24"/>
              </w:rPr>
              <w:t xml:space="preserve">Team Net </w:t>
            </w:r>
          </w:p>
        </w:tc>
      </w:tr>
    </w:tbl>
    <w:p w14:paraId="24B7E69F" w14:textId="61F9094A" w:rsidR="00A32A52" w:rsidRPr="00B85488" w:rsidRDefault="00A32A52">
      <w:pPr>
        <w:rPr>
          <w:rFonts w:ascii="Tahoma" w:hAnsi="Tahoma" w:cs="Tahoma"/>
          <w:sz w:val="24"/>
          <w:szCs w:val="24"/>
        </w:rPr>
      </w:pPr>
    </w:p>
    <w:p w14:paraId="72EC6B40" w14:textId="641B5D92" w:rsidR="00A32A52" w:rsidRPr="00B85488" w:rsidRDefault="00A32A52">
      <w:pPr>
        <w:rPr>
          <w:rFonts w:ascii="Tahoma" w:hAnsi="Tahoma" w:cs="Tahoma"/>
          <w:sz w:val="24"/>
          <w:szCs w:val="24"/>
        </w:rPr>
      </w:pPr>
      <w:r w:rsidRPr="00B85488">
        <w:rPr>
          <w:rFonts w:ascii="Tahoma" w:hAnsi="Tahoma" w:cs="Tahoma"/>
          <w:sz w:val="24"/>
          <w:szCs w:val="24"/>
        </w:rPr>
        <w:t>Version History:</w:t>
      </w:r>
    </w:p>
    <w:tbl>
      <w:tblPr>
        <w:tblStyle w:val="TableGrid"/>
        <w:tblW w:w="0" w:type="auto"/>
        <w:tblLook w:val="04A0" w:firstRow="1" w:lastRow="0" w:firstColumn="1" w:lastColumn="0" w:noHBand="0" w:noVBand="1"/>
      </w:tblPr>
      <w:tblGrid>
        <w:gridCol w:w="1838"/>
        <w:gridCol w:w="1276"/>
        <w:gridCol w:w="5902"/>
      </w:tblGrid>
      <w:tr w:rsidR="00A32A52" w:rsidRPr="00B85488" w14:paraId="3ACC15C4" w14:textId="77777777" w:rsidTr="00A32A52">
        <w:tc>
          <w:tcPr>
            <w:tcW w:w="1838" w:type="dxa"/>
          </w:tcPr>
          <w:p w14:paraId="1EABEBE1" w14:textId="6949DA87" w:rsidR="00A32A52" w:rsidRPr="00B85488" w:rsidRDefault="00A32A52">
            <w:pPr>
              <w:rPr>
                <w:rFonts w:ascii="Tahoma" w:hAnsi="Tahoma" w:cs="Tahoma"/>
                <w:sz w:val="24"/>
                <w:szCs w:val="24"/>
              </w:rPr>
            </w:pPr>
            <w:r w:rsidRPr="00B85488">
              <w:rPr>
                <w:rFonts w:ascii="Tahoma" w:hAnsi="Tahoma" w:cs="Tahoma"/>
                <w:sz w:val="24"/>
                <w:szCs w:val="24"/>
              </w:rPr>
              <w:t>Version</w:t>
            </w:r>
          </w:p>
        </w:tc>
        <w:tc>
          <w:tcPr>
            <w:tcW w:w="1276" w:type="dxa"/>
          </w:tcPr>
          <w:p w14:paraId="4484D095" w14:textId="30F4C997" w:rsidR="00A32A52" w:rsidRPr="00B85488" w:rsidRDefault="00A32A52">
            <w:pPr>
              <w:rPr>
                <w:rFonts w:ascii="Tahoma" w:hAnsi="Tahoma" w:cs="Tahoma"/>
                <w:sz w:val="24"/>
                <w:szCs w:val="24"/>
              </w:rPr>
            </w:pPr>
            <w:r w:rsidRPr="00B85488">
              <w:rPr>
                <w:rFonts w:ascii="Tahoma" w:hAnsi="Tahoma" w:cs="Tahoma"/>
                <w:sz w:val="24"/>
                <w:szCs w:val="24"/>
              </w:rPr>
              <w:t>Date</w:t>
            </w:r>
          </w:p>
        </w:tc>
        <w:tc>
          <w:tcPr>
            <w:tcW w:w="5902" w:type="dxa"/>
          </w:tcPr>
          <w:p w14:paraId="3642C6A9" w14:textId="52ACB8D4" w:rsidR="00A32A52" w:rsidRPr="00B85488" w:rsidRDefault="00A32A52">
            <w:pPr>
              <w:rPr>
                <w:rFonts w:ascii="Tahoma" w:hAnsi="Tahoma" w:cs="Tahoma"/>
                <w:sz w:val="24"/>
                <w:szCs w:val="24"/>
              </w:rPr>
            </w:pPr>
            <w:r w:rsidRPr="00B85488">
              <w:rPr>
                <w:rFonts w:ascii="Tahoma" w:hAnsi="Tahoma" w:cs="Tahoma"/>
                <w:sz w:val="24"/>
                <w:szCs w:val="24"/>
              </w:rPr>
              <w:t xml:space="preserve">Reason for Change </w:t>
            </w:r>
          </w:p>
        </w:tc>
      </w:tr>
      <w:tr w:rsidR="00A32A52" w:rsidRPr="00B85488" w14:paraId="018E44C0" w14:textId="77777777" w:rsidTr="00A32A52">
        <w:tc>
          <w:tcPr>
            <w:tcW w:w="1838" w:type="dxa"/>
          </w:tcPr>
          <w:p w14:paraId="426BC7E9" w14:textId="202A4FC4" w:rsidR="00A32A52" w:rsidRPr="00B85488" w:rsidRDefault="005D0B62" w:rsidP="00C0269F">
            <w:pPr>
              <w:rPr>
                <w:rFonts w:ascii="Tahoma" w:hAnsi="Tahoma" w:cs="Tahoma"/>
                <w:sz w:val="24"/>
                <w:szCs w:val="24"/>
              </w:rPr>
            </w:pPr>
            <w:r w:rsidRPr="00B85488">
              <w:rPr>
                <w:rFonts w:ascii="Tahoma" w:hAnsi="Tahoma" w:cs="Tahoma"/>
                <w:sz w:val="24"/>
                <w:szCs w:val="24"/>
              </w:rPr>
              <w:t>3</w:t>
            </w:r>
          </w:p>
        </w:tc>
        <w:tc>
          <w:tcPr>
            <w:tcW w:w="1276" w:type="dxa"/>
          </w:tcPr>
          <w:p w14:paraId="3BE108F7" w14:textId="0CD94F4E" w:rsidR="00A32A52" w:rsidRPr="00B85488" w:rsidRDefault="005D0B62" w:rsidP="00C0269F">
            <w:pPr>
              <w:rPr>
                <w:rFonts w:ascii="Tahoma" w:hAnsi="Tahoma" w:cs="Tahoma"/>
                <w:sz w:val="24"/>
                <w:szCs w:val="24"/>
              </w:rPr>
            </w:pPr>
            <w:r w:rsidRPr="00B85488">
              <w:rPr>
                <w:rFonts w:ascii="Tahoma" w:hAnsi="Tahoma" w:cs="Tahoma"/>
                <w:sz w:val="24"/>
                <w:szCs w:val="24"/>
              </w:rPr>
              <w:t>25/07/22</w:t>
            </w:r>
          </w:p>
        </w:tc>
        <w:tc>
          <w:tcPr>
            <w:tcW w:w="5902" w:type="dxa"/>
          </w:tcPr>
          <w:p w14:paraId="4321C4F8" w14:textId="63817501" w:rsidR="00A32A52" w:rsidRPr="00B85488" w:rsidRDefault="005D0B62" w:rsidP="00C0269F">
            <w:pPr>
              <w:rPr>
                <w:rFonts w:ascii="Tahoma" w:hAnsi="Tahoma" w:cs="Tahoma"/>
                <w:sz w:val="24"/>
                <w:szCs w:val="24"/>
              </w:rPr>
            </w:pPr>
            <w:r w:rsidRPr="00B85488">
              <w:rPr>
                <w:rFonts w:ascii="Tahoma" w:hAnsi="Tahoma" w:cs="Tahoma"/>
                <w:sz w:val="24"/>
                <w:szCs w:val="24"/>
              </w:rPr>
              <w:t xml:space="preserve">Policy due for review and changes made to titles for investigation purposes. </w:t>
            </w:r>
          </w:p>
        </w:tc>
      </w:tr>
      <w:tr w:rsidR="00A32A52" w:rsidRPr="00B85488" w14:paraId="6A78CA21" w14:textId="77777777" w:rsidTr="00A32A52">
        <w:tc>
          <w:tcPr>
            <w:tcW w:w="1838" w:type="dxa"/>
          </w:tcPr>
          <w:p w14:paraId="49F02762" w14:textId="28A5BC4B" w:rsidR="00A32A52" w:rsidRPr="00B85488" w:rsidRDefault="002D1814" w:rsidP="00C0269F">
            <w:pPr>
              <w:rPr>
                <w:rFonts w:ascii="Tahoma" w:hAnsi="Tahoma" w:cs="Tahoma"/>
                <w:sz w:val="24"/>
                <w:szCs w:val="24"/>
              </w:rPr>
            </w:pPr>
            <w:r>
              <w:rPr>
                <w:rFonts w:ascii="Tahoma" w:hAnsi="Tahoma" w:cs="Tahoma"/>
                <w:sz w:val="24"/>
                <w:szCs w:val="24"/>
              </w:rPr>
              <w:t>4</w:t>
            </w:r>
          </w:p>
        </w:tc>
        <w:tc>
          <w:tcPr>
            <w:tcW w:w="1276" w:type="dxa"/>
          </w:tcPr>
          <w:p w14:paraId="1D23A5D5" w14:textId="45B60566" w:rsidR="00A32A52" w:rsidRPr="00B85488" w:rsidRDefault="002D1814" w:rsidP="00C0269F">
            <w:pPr>
              <w:rPr>
                <w:rFonts w:ascii="Tahoma" w:hAnsi="Tahoma" w:cs="Tahoma"/>
                <w:sz w:val="24"/>
                <w:szCs w:val="24"/>
              </w:rPr>
            </w:pPr>
            <w:r>
              <w:rPr>
                <w:rFonts w:ascii="Tahoma" w:hAnsi="Tahoma" w:cs="Tahoma"/>
                <w:sz w:val="24"/>
                <w:szCs w:val="24"/>
              </w:rPr>
              <w:t>09/06/23</w:t>
            </w:r>
          </w:p>
        </w:tc>
        <w:tc>
          <w:tcPr>
            <w:tcW w:w="5902" w:type="dxa"/>
          </w:tcPr>
          <w:p w14:paraId="7B9DA967" w14:textId="59AA9F74" w:rsidR="00A32A52" w:rsidRPr="00B85488" w:rsidRDefault="002D1814" w:rsidP="00C0269F">
            <w:pPr>
              <w:rPr>
                <w:rFonts w:ascii="Tahoma" w:hAnsi="Tahoma" w:cs="Tahoma"/>
                <w:sz w:val="24"/>
                <w:szCs w:val="24"/>
              </w:rPr>
            </w:pPr>
            <w:r>
              <w:rPr>
                <w:rFonts w:ascii="Tahoma" w:hAnsi="Tahoma" w:cs="Tahoma"/>
                <w:sz w:val="24"/>
                <w:szCs w:val="24"/>
              </w:rPr>
              <w:t xml:space="preserve">Dissemination updated, feedback process updated  and spelling error corrected. </w:t>
            </w:r>
          </w:p>
        </w:tc>
      </w:tr>
    </w:tbl>
    <w:p w14:paraId="08E1A021" w14:textId="0752357E" w:rsidR="00A32A52" w:rsidRPr="00B85488" w:rsidRDefault="00A32A52" w:rsidP="004B0BDD">
      <w:pPr>
        <w:spacing w:after="120"/>
        <w:rPr>
          <w:rFonts w:ascii="Tahoma" w:hAnsi="Tahoma" w:cs="Tahoma"/>
          <w:sz w:val="24"/>
          <w:szCs w:val="24"/>
        </w:rPr>
      </w:pPr>
    </w:p>
    <w:p w14:paraId="77DAE229" w14:textId="2107716A" w:rsidR="002859C9" w:rsidRPr="00B85488" w:rsidRDefault="002859C9">
      <w:pPr>
        <w:rPr>
          <w:rFonts w:ascii="Tahoma" w:hAnsi="Tahoma" w:cs="Tahoma"/>
          <w:sz w:val="24"/>
          <w:szCs w:val="24"/>
        </w:rPr>
      </w:pPr>
      <w:r w:rsidRPr="00B85488">
        <w:rPr>
          <w:rFonts w:ascii="Tahoma" w:hAnsi="Tahoma" w:cs="Tahoma"/>
          <w:sz w:val="24"/>
          <w:szCs w:val="24"/>
        </w:rPr>
        <w:t>Table of Contents:</w:t>
      </w:r>
    </w:p>
    <w:tbl>
      <w:tblPr>
        <w:tblStyle w:val="TableGrid"/>
        <w:tblW w:w="0" w:type="auto"/>
        <w:tblLook w:val="04A0" w:firstRow="1" w:lastRow="0" w:firstColumn="1" w:lastColumn="0" w:noHBand="0" w:noVBand="1"/>
      </w:tblPr>
      <w:tblGrid>
        <w:gridCol w:w="3114"/>
        <w:gridCol w:w="5902"/>
      </w:tblGrid>
      <w:tr w:rsidR="00B336EB" w:rsidRPr="00B85488" w14:paraId="69CEA6A0" w14:textId="77777777" w:rsidTr="00B336EB">
        <w:tc>
          <w:tcPr>
            <w:tcW w:w="3114" w:type="dxa"/>
          </w:tcPr>
          <w:p w14:paraId="3DF1A5AF" w14:textId="65DAE599" w:rsidR="00B336EB" w:rsidRPr="00B85488" w:rsidRDefault="005D0B62">
            <w:pPr>
              <w:rPr>
                <w:rFonts w:ascii="Tahoma" w:hAnsi="Tahoma" w:cs="Tahoma"/>
                <w:sz w:val="24"/>
                <w:szCs w:val="24"/>
              </w:rPr>
            </w:pPr>
            <w:r w:rsidRPr="00B85488">
              <w:rPr>
                <w:rFonts w:ascii="Tahoma" w:hAnsi="Tahoma" w:cs="Tahoma"/>
                <w:sz w:val="24"/>
                <w:szCs w:val="24"/>
              </w:rPr>
              <w:t xml:space="preserve">Policy Statement </w:t>
            </w:r>
          </w:p>
        </w:tc>
        <w:tc>
          <w:tcPr>
            <w:tcW w:w="5902" w:type="dxa"/>
          </w:tcPr>
          <w:p w14:paraId="7A6E054F" w14:textId="37C87F8F" w:rsidR="00B336EB" w:rsidRPr="00B85488" w:rsidRDefault="005D0B62">
            <w:pPr>
              <w:rPr>
                <w:rFonts w:ascii="Tahoma" w:hAnsi="Tahoma" w:cs="Tahoma"/>
                <w:sz w:val="24"/>
                <w:szCs w:val="24"/>
              </w:rPr>
            </w:pPr>
            <w:r w:rsidRPr="00B85488">
              <w:rPr>
                <w:rFonts w:ascii="Tahoma" w:hAnsi="Tahoma" w:cs="Tahoma"/>
                <w:sz w:val="24"/>
                <w:szCs w:val="24"/>
              </w:rPr>
              <w:t xml:space="preserve">2 </w:t>
            </w:r>
          </w:p>
        </w:tc>
      </w:tr>
      <w:tr w:rsidR="00B336EB" w:rsidRPr="00B85488" w14:paraId="36437B72" w14:textId="77777777" w:rsidTr="00B336EB">
        <w:tc>
          <w:tcPr>
            <w:tcW w:w="3114" w:type="dxa"/>
          </w:tcPr>
          <w:p w14:paraId="37DB3CF0" w14:textId="0A56F098" w:rsidR="00B336EB" w:rsidRPr="00B85488" w:rsidRDefault="005D0B62">
            <w:pPr>
              <w:rPr>
                <w:rFonts w:ascii="Tahoma" w:hAnsi="Tahoma" w:cs="Tahoma"/>
                <w:sz w:val="24"/>
                <w:szCs w:val="24"/>
              </w:rPr>
            </w:pPr>
            <w:r w:rsidRPr="00B85488">
              <w:rPr>
                <w:rFonts w:ascii="Tahoma" w:hAnsi="Tahoma" w:cs="Tahoma"/>
                <w:sz w:val="24"/>
                <w:szCs w:val="24"/>
              </w:rPr>
              <w:t>Scope</w:t>
            </w:r>
          </w:p>
        </w:tc>
        <w:tc>
          <w:tcPr>
            <w:tcW w:w="5902" w:type="dxa"/>
          </w:tcPr>
          <w:p w14:paraId="70BDA3D8" w14:textId="4458B87B" w:rsidR="00B336EB" w:rsidRPr="00B85488" w:rsidRDefault="005D0B62">
            <w:pPr>
              <w:rPr>
                <w:rFonts w:ascii="Tahoma" w:hAnsi="Tahoma" w:cs="Tahoma"/>
                <w:sz w:val="24"/>
                <w:szCs w:val="24"/>
              </w:rPr>
            </w:pPr>
            <w:r w:rsidRPr="00B85488">
              <w:rPr>
                <w:rFonts w:ascii="Tahoma" w:hAnsi="Tahoma" w:cs="Tahoma"/>
                <w:sz w:val="24"/>
                <w:szCs w:val="24"/>
              </w:rPr>
              <w:t>2</w:t>
            </w:r>
          </w:p>
        </w:tc>
      </w:tr>
      <w:tr w:rsidR="00B336EB" w:rsidRPr="00B85488" w14:paraId="0B224AE3" w14:textId="77777777" w:rsidTr="00B336EB">
        <w:tc>
          <w:tcPr>
            <w:tcW w:w="3114" w:type="dxa"/>
          </w:tcPr>
          <w:p w14:paraId="55E3A67F" w14:textId="517B5402" w:rsidR="00B336EB" w:rsidRPr="00B85488" w:rsidRDefault="005D0B62" w:rsidP="00B336EB">
            <w:pPr>
              <w:rPr>
                <w:rFonts w:ascii="Tahoma" w:hAnsi="Tahoma" w:cs="Tahoma"/>
                <w:sz w:val="24"/>
                <w:szCs w:val="24"/>
              </w:rPr>
            </w:pPr>
            <w:r w:rsidRPr="00B85488">
              <w:rPr>
                <w:rFonts w:ascii="Tahoma" w:hAnsi="Tahoma" w:cs="Tahoma"/>
                <w:sz w:val="24"/>
                <w:szCs w:val="24"/>
              </w:rPr>
              <w:t xml:space="preserve">Receiving the Complaint </w:t>
            </w:r>
          </w:p>
        </w:tc>
        <w:tc>
          <w:tcPr>
            <w:tcW w:w="5902" w:type="dxa"/>
          </w:tcPr>
          <w:p w14:paraId="19772710" w14:textId="1518B1D8" w:rsidR="00B336EB" w:rsidRPr="00B85488" w:rsidRDefault="005D0B62">
            <w:pPr>
              <w:rPr>
                <w:rFonts w:ascii="Tahoma" w:hAnsi="Tahoma" w:cs="Tahoma"/>
                <w:sz w:val="24"/>
                <w:szCs w:val="24"/>
              </w:rPr>
            </w:pPr>
            <w:r w:rsidRPr="00B85488">
              <w:rPr>
                <w:rFonts w:ascii="Tahoma" w:hAnsi="Tahoma" w:cs="Tahoma"/>
                <w:sz w:val="24"/>
                <w:szCs w:val="24"/>
              </w:rPr>
              <w:t xml:space="preserve">3 </w:t>
            </w:r>
          </w:p>
        </w:tc>
      </w:tr>
      <w:tr w:rsidR="00B336EB" w:rsidRPr="00B85488" w14:paraId="366BF2E4" w14:textId="77777777" w:rsidTr="00B336EB">
        <w:tc>
          <w:tcPr>
            <w:tcW w:w="3114" w:type="dxa"/>
          </w:tcPr>
          <w:p w14:paraId="3D9F912D" w14:textId="2FE082F0" w:rsidR="00B336EB" w:rsidRPr="00B85488" w:rsidRDefault="005D0B62">
            <w:pPr>
              <w:rPr>
                <w:rFonts w:ascii="Tahoma" w:hAnsi="Tahoma" w:cs="Tahoma"/>
                <w:sz w:val="24"/>
                <w:szCs w:val="24"/>
              </w:rPr>
            </w:pPr>
            <w:r w:rsidRPr="00B85488">
              <w:rPr>
                <w:rFonts w:ascii="Tahoma" w:hAnsi="Tahoma" w:cs="Tahoma"/>
                <w:sz w:val="24"/>
                <w:szCs w:val="24"/>
              </w:rPr>
              <w:t xml:space="preserve">Acknowledgement of the Complaint </w:t>
            </w:r>
          </w:p>
        </w:tc>
        <w:tc>
          <w:tcPr>
            <w:tcW w:w="5902" w:type="dxa"/>
          </w:tcPr>
          <w:p w14:paraId="2D91335B" w14:textId="530C0B7A" w:rsidR="00B336EB" w:rsidRPr="00B85488" w:rsidRDefault="005D0B62">
            <w:pPr>
              <w:rPr>
                <w:rFonts w:ascii="Tahoma" w:hAnsi="Tahoma" w:cs="Tahoma"/>
                <w:sz w:val="24"/>
                <w:szCs w:val="24"/>
              </w:rPr>
            </w:pPr>
            <w:r w:rsidRPr="00B85488">
              <w:rPr>
                <w:rFonts w:ascii="Tahoma" w:hAnsi="Tahoma" w:cs="Tahoma"/>
                <w:sz w:val="24"/>
                <w:szCs w:val="24"/>
              </w:rPr>
              <w:t>3</w:t>
            </w:r>
          </w:p>
        </w:tc>
      </w:tr>
      <w:tr w:rsidR="00B336EB" w:rsidRPr="00B85488" w14:paraId="5B3BE110" w14:textId="77777777" w:rsidTr="00B336EB">
        <w:tc>
          <w:tcPr>
            <w:tcW w:w="3114" w:type="dxa"/>
          </w:tcPr>
          <w:p w14:paraId="6651DD95" w14:textId="08B99BF3" w:rsidR="00B336EB" w:rsidRPr="00B85488" w:rsidRDefault="005D0B62">
            <w:pPr>
              <w:rPr>
                <w:rFonts w:ascii="Tahoma" w:hAnsi="Tahoma" w:cs="Tahoma"/>
                <w:sz w:val="24"/>
                <w:szCs w:val="24"/>
              </w:rPr>
            </w:pPr>
            <w:r w:rsidRPr="00B85488">
              <w:rPr>
                <w:rFonts w:ascii="Tahoma" w:hAnsi="Tahoma" w:cs="Tahoma"/>
                <w:sz w:val="24"/>
                <w:szCs w:val="24"/>
              </w:rPr>
              <w:t xml:space="preserve">Resolution of the complaint </w:t>
            </w:r>
          </w:p>
        </w:tc>
        <w:tc>
          <w:tcPr>
            <w:tcW w:w="5902" w:type="dxa"/>
          </w:tcPr>
          <w:p w14:paraId="6DAE8547" w14:textId="1C34BA99" w:rsidR="00B336EB" w:rsidRPr="00B85488" w:rsidRDefault="005D0B62">
            <w:pPr>
              <w:rPr>
                <w:rFonts w:ascii="Tahoma" w:hAnsi="Tahoma" w:cs="Tahoma"/>
                <w:sz w:val="24"/>
                <w:szCs w:val="24"/>
              </w:rPr>
            </w:pPr>
            <w:r w:rsidRPr="00B85488">
              <w:rPr>
                <w:rFonts w:ascii="Tahoma" w:hAnsi="Tahoma" w:cs="Tahoma"/>
                <w:sz w:val="24"/>
                <w:szCs w:val="24"/>
              </w:rPr>
              <w:t>3</w:t>
            </w:r>
          </w:p>
        </w:tc>
      </w:tr>
      <w:tr w:rsidR="00B336EB" w:rsidRPr="00B85488" w14:paraId="58E85089" w14:textId="77777777" w:rsidTr="00B336EB">
        <w:tc>
          <w:tcPr>
            <w:tcW w:w="3114" w:type="dxa"/>
          </w:tcPr>
          <w:p w14:paraId="23360EC9" w14:textId="21D73AAB" w:rsidR="00B336EB" w:rsidRPr="00B85488" w:rsidRDefault="005D0B62">
            <w:pPr>
              <w:rPr>
                <w:rFonts w:ascii="Tahoma" w:hAnsi="Tahoma" w:cs="Tahoma"/>
                <w:sz w:val="24"/>
                <w:szCs w:val="24"/>
              </w:rPr>
            </w:pPr>
            <w:r w:rsidRPr="00B85488">
              <w:rPr>
                <w:rFonts w:ascii="Tahoma" w:hAnsi="Tahoma" w:cs="Tahoma"/>
                <w:sz w:val="24"/>
                <w:szCs w:val="24"/>
              </w:rPr>
              <w:t xml:space="preserve">Responsibility / Accountability </w:t>
            </w:r>
          </w:p>
        </w:tc>
        <w:tc>
          <w:tcPr>
            <w:tcW w:w="5902" w:type="dxa"/>
          </w:tcPr>
          <w:p w14:paraId="6BE2050A" w14:textId="629CE07E" w:rsidR="00B336EB" w:rsidRPr="00B85488" w:rsidRDefault="005D0B62">
            <w:pPr>
              <w:rPr>
                <w:rFonts w:ascii="Tahoma" w:hAnsi="Tahoma" w:cs="Tahoma"/>
                <w:sz w:val="24"/>
                <w:szCs w:val="24"/>
              </w:rPr>
            </w:pPr>
            <w:r w:rsidRPr="00B85488">
              <w:rPr>
                <w:rFonts w:ascii="Tahoma" w:hAnsi="Tahoma" w:cs="Tahoma"/>
                <w:sz w:val="24"/>
                <w:szCs w:val="24"/>
              </w:rPr>
              <w:t>3</w:t>
            </w:r>
          </w:p>
        </w:tc>
      </w:tr>
      <w:tr w:rsidR="00B336EB" w:rsidRPr="00B85488" w14:paraId="1B5528DD" w14:textId="77777777" w:rsidTr="00B336EB">
        <w:tc>
          <w:tcPr>
            <w:tcW w:w="3114" w:type="dxa"/>
          </w:tcPr>
          <w:p w14:paraId="63667401" w14:textId="16917511" w:rsidR="00B336EB" w:rsidRPr="00B85488" w:rsidRDefault="005D0B62">
            <w:pPr>
              <w:rPr>
                <w:rFonts w:ascii="Tahoma" w:hAnsi="Tahoma" w:cs="Tahoma"/>
                <w:sz w:val="24"/>
                <w:szCs w:val="24"/>
              </w:rPr>
            </w:pPr>
            <w:r w:rsidRPr="00B85488">
              <w:rPr>
                <w:rFonts w:ascii="Tahoma" w:hAnsi="Tahoma" w:cs="Tahoma"/>
                <w:sz w:val="24"/>
                <w:szCs w:val="24"/>
              </w:rPr>
              <w:t xml:space="preserve">Related legislation / reference </w:t>
            </w:r>
          </w:p>
        </w:tc>
        <w:tc>
          <w:tcPr>
            <w:tcW w:w="5902" w:type="dxa"/>
          </w:tcPr>
          <w:p w14:paraId="6C7D3B34" w14:textId="1B3C8580" w:rsidR="00B336EB" w:rsidRPr="00B85488" w:rsidRDefault="005D0B62">
            <w:pPr>
              <w:rPr>
                <w:rFonts w:ascii="Tahoma" w:hAnsi="Tahoma" w:cs="Tahoma"/>
                <w:sz w:val="24"/>
                <w:szCs w:val="24"/>
              </w:rPr>
            </w:pPr>
            <w:r w:rsidRPr="00B85488">
              <w:rPr>
                <w:rFonts w:ascii="Tahoma" w:hAnsi="Tahoma" w:cs="Tahoma"/>
                <w:sz w:val="24"/>
                <w:szCs w:val="24"/>
              </w:rPr>
              <w:t>4</w:t>
            </w:r>
          </w:p>
        </w:tc>
      </w:tr>
      <w:tr w:rsidR="00BD7572" w:rsidRPr="00B85488" w14:paraId="6179A5D5" w14:textId="77777777" w:rsidTr="00B336EB">
        <w:tc>
          <w:tcPr>
            <w:tcW w:w="3114" w:type="dxa"/>
          </w:tcPr>
          <w:p w14:paraId="3FB26C90" w14:textId="354E50D0" w:rsidR="00BD7572" w:rsidRPr="00B85488" w:rsidRDefault="005D0B62">
            <w:pPr>
              <w:rPr>
                <w:rFonts w:ascii="Tahoma" w:hAnsi="Tahoma" w:cs="Tahoma"/>
                <w:sz w:val="24"/>
                <w:szCs w:val="24"/>
              </w:rPr>
            </w:pPr>
            <w:r w:rsidRPr="00B85488">
              <w:rPr>
                <w:rFonts w:ascii="Tahoma" w:hAnsi="Tahoma" w:cs="Tahoma"/>
                <w:sz w:val="24"/>
                <w:szCs w:val="24"/>
              </w:rPr>
              <w:t xml:space="preserve">Associated Paperwork </w:t>
            </w:r>
          </w:p>
        </w:tc>
        <w:tc>
          <w:tcPr>
            <w:tcW w:w="5902" w:type="dxa"/>
          </w:tcPr>
          <w:p w14:paraId="3AFB9B17" w14:textId="187F1AB9" w:rsidR="00BD7572" w:rsidRPr="00B85488" w:rsidRDefault="005D0B62">
            <w:pPr>
              <w:rPr>
                <w:rFonts w:ascii="Tahoma" w:hAnsi="Tahoma" w:cs="Tahoma"/>
                <w:sz w:val="24"/>
                <w:szCs w:val="24"/>
              </w:rPr>
            </w:pPr>
            <w:r w:rsidRPr="00B85488">
              <w:rPr>
                <w:rFonts w:ascii="Tahoma" w:hAnsi="Tahoma" w:cs="Tahoma"/>
                <w:sz w:val="24"/>
                <w:szCs w:val="24"/>
              </w:rPr>
              <w:t>4</w:t>
            </w:r>
          </w:p>
        </w:tc>
      </w:tr>
      <w:tr w:rsidR="005D0B62" w:rsidRPr="00B85488" w14:paraId="261BD7AA" w14:textId="77777777" w:rsidTr="00B336EB">
        <w:tc>
          <w:tcPr>
            <w:tcW w:w="3114" w:type="dxa"/>
          </w:tcPr>
          <w:p w14:paraId="7B705D01" w14:textId="5DFB1300" w:rsidR="005D0B62" w:rsidRPr="00B85488" w:rsidRDefault="005D0B62">
            <w:pPr>
              <w:rPr>
                <w:rFonts w:ascii="Tahoma" w:hAnsi="Tahoma" w:cs="Tahoma"/>
                <w:sz w:val="24"/>
                <w:szCs w:val="24"/>
              </w:rPr>
            </w:pPr>
            <w:r w:rsidRPr="00B85488">
              <w:rPr>
                <w:rFonts w:ascii="Tahoma" w:hAnsi="Tahoma" w:cs="Tahoma"/>
                <w:sz w:val="24"/>
                <w:szCs w:val="24"/>
              </w:rPr>
              <w:t>Audit Plan</w:t>
            </w:r>
          </w:p>
        </w:tc>
        <w:tc>
          <w:tcPr>
            <w:tcW w:w="5902" w:type="dxa"/>
          </w:tcPr>
          <w:p w14:paraId="20ACF410" w14:textId="0414E050" w:rsidR="005D0B62" w:rsidRPr="00B85488" w:rsidRDefault="005D0B62">
            <w:pPr>
              <w:rPr>
                <w:rFonts w:ascii="Tahoma" w:hAnsi="Tahoma" w:cs="Tahoma"/>
                <w:sz w:val="24"/>
                <w:szCs w:val="24"/>
              </w:rPr>
            </w:pPr>
            <w:r w:rsidRPr="00B85488">
              <w:rPr>
                <w:rFonts w:ascii="Tahoma" w:hAnsi="Tahoma" w:cs="Tahoma"/>
                <w:sz w:val="24"/>
                <w:szCs w:val="24"/>
              </w:rPr>
              <w:t>4</w:t>
            </w:r>
          </w:p>
        </w:tc>
      </w:tr>
      <w:tr w:rsidR="005D0B62" w:rsidRPr="00B85488" w14:paraId="02F48995" w14:textId="77777777" w:rsidTr="00B336EB">
        <w:tc>
          <w:tcPr>
            <w:tcW w:w="3114" w:type="dxa"/>
          </w:tcPr>
          <w:p w14:paraId="4586056B" w14:textId="3739D798" w:rsidR="005D0B62" w:rsidRPr="00B85488" w:rsidRDefault="005D0B62">
            <w:pPr>
              <w:rPr>
                <w:rFonts w:ascii="Tahoma" w:hAnsi="Tahoma" w:cs="Tahoma"/>
                <w:sz w:val="24"/>
                <w:szCs w:val="24"/>
              </w:rPr>
            </w:pPr>
            <w:r w:rsidRPr="00B85488">
              <w:rPr>
                <w:rFonts w:ascii="Tahoma" w:hAnsi="Tahoma" w:cs="Tahoma"/>
                <w:sz w:val="24"/>
                <w:szCs w:val="24"/>
              </w:rPr>
              <w:t>Policy Review</w:t>
            </w:r>
          </w:p>
        </w:tc>
        <w:tc>
          <w:tcPr>
            <w:tcW w:w="5902" w:type="dxa"/>
          </w:tcPr>
          <w:p w14:paraId="418AC000" w14:textId="4110AD26" w:rsidR="005D0B62" w:rsidRPr="00B85488" w:rsidRDefault="005D0B62">
            <w:pPr>
              <w:rPr>
                <w:rFonts w:ascii="Tahoma" w:hAnsi="Tahoma" w:cs="Tahoma"/>
                <w:sz w:val="24"/>
                <w:szCs w:val="24"/>
              </w:rPr>
            </w:pPr>
            <w:r w:rsidRPr="00B85488">
              <w:rPr>
                <w:rFonts w:ascii="Tahoma" w:hAnsi="Tahoma" w:cs="Tahoma"/>
                <w:sz w:val="24"/>
                <w:szCs w:val="24"/>
              </w:rPr>
              <w:t>4</w:t>
            </w:r>
          </w:p>
        </w:tc>
      </w:tr>
      <w:tr w:rsidR="005D0B62" w:rsidRPr="00B85488" w14:paraId="3DA91083" w14:textId="77777777" w:rsidTr="00B336EB">
        <w:tc>
          <w:tcPr>
            <w:tcW w:w="3114" w:type="dxa"/>
          </w:tcPr>
          <w:p w14:paraId="5277478B" w14:textId="5B157987" w:rsidR="005D0B62" w:rsidRPr="00B85488" w:rsidRDefault="005D0B62">
            <w:pPr>
              <w:rPr>
                <w:rFonts w:ascii="Tahoma" w:hAnsi="Tahoma" w:cs="Tahoma"/>
                <w:sz w:val="24"/>
                <w:szCs w:val="24"/>
              </w:rPr>
            </w:pPr>
            <w:r w:rsidRPr="00B85488">
              <w:rPr>
                <w:rFonts w:ascii="Tahoma" w:hAnsi="Tahoma" w:cs="Tahoma"/>
                <w:sz w:val="24"/>
                <w:szCs w:val="24"/>
              </w:rPr>
              <w:t xml:space="preserve">Related Hospice Policies and Procedures </w:t>
            </w:r>
          </w:p>
        </w:tc>
        <w:tc>
          <w:tcPr>
            <w:tcW w:w="5902" w:type="dxa"/>
          </w:tcPr>
          <w:p w14:paraId="45007584" w14:textId="61E40503" w:rsidR="005D0B62" w:rsidRPr="00B85488" w:rsidRDefault="005D0B62">
            <w:pPr>
              <w:rPr>
                <w:rFonts w:ascii="Tahoma" w:hAnsi="Tahoma" w:cs="Tahoma"/>
                <w:sz w:val="24"/>
                <w:szCs w:val="24"/>
              </w:rPr>
            </w:pPr>
            <w:r w:rsidRPr="00B85488">
              <w:rPr>
                <w:rFonts w:ascii="Tahoma" w:hAnsi="Tahoma" w:cs="Tahoma"/>
                <w:sz w:val="24"/>
                <w:szCs w:val="24"/>
              </w:rPr>
              <w:t>4</w:t>
            </w:r>
          </w:p>
        </w:tc>
      </w:tr>
    </w:tbl>
    <w:p w14:paraId="37A82D22" w14:textId="77777777" w:rsidR="005C0D35" w:rsidRPr="00B85488" w:rsidRDefault="005C0D35" w:rsidP="0045133B">
      <w:pPr>
        <w:tabs>
          <w:tab w:val="left" w:pos="1225"/>
        </w:tabs>
        <w:spacing w:after="0"/>
        <w:rPr>
          <w:rFonts w:ascii="Tahoma" w:hAnsi="Tahoma" w:cs="Tahoma"/>
          <w:sz w:val="24"/>
          <w:szCs w:val="24"/>
          <w:u w:val="single"/>
        </w:rPr>
      </w:pPr>
    </w:p>
    <w:p w14:paraId="10110390" w14:textId="555DA585" w:rsidR="00C34C4C" w:rsidRPr="00B85488" w:rsidRDefault="00E81C2E" w:rsidP="00C34C4C">
      <w:pPr>
        <w:spacing w:after="120"/>
        <w:rPr>
          <w:rFonts w:ascii="Tahoma" w:hAnsi="Tahoma" w:cs="Tahoma"/>
          <w:b/>
          <w:bCs/>
          <w:sz w:val="24"/>
          <w:szCs w:val="24"/>
          <w:u w:val="single"/>
        </w:rPr>
      </w:pPr>
      <w:r w:rsidRPr="00B85488">
        <w:rPr>
          <w:rFonts w:ascii="Tahoma" w:hAnsi="Tahoma" w:cs="Tahoma"/>
          <w:b/>
          <w:bCs/>
          <w:sz w:val="24"/>
          <w:szCs w:val="24"/>
          <w:u w:val="single"/>
        </w:rPr>
        <w:t xml:space="preserve"> </w:t>
      </w:r>
    </w:p>
    <w:p w14:paraId="04A3D1E3" w14:textId="1BB79A87" w:rsidR="004F0038" w:rsidRPr="00B85488" w:rsidRDefault="004F0038" w:rsidP="00C34C4C">
      <w:pPr>
        <w:spacing w:after="120"/>
        <w:rPr>
          <w:rFonts w:ascii="Tahoma" w:hAnsi="Tahoma" w:cs="Tahoma"/>
          <w:b/>
          <w:bCs/>
          <w:sz w:val="24"/>
          <w:szCs w:val="24"/>
          <w:u w:val="single"/>
        </w:rPr>
      </w:pPr>
    </w:p>
    <w:p w14:paraId="219DF767" w14:textId="462F02EF" w:rsidR="005D0B62" w:rsidRPr="00B85488" w:rsidRDefault="005D0B62" w:rsidP="005D0B62">
      <w:pPr>
        <w:spacing w:after="0" w:line="240" w:lineRule="auto"/>
        <w:rPr>
          <w:rFonts w:ascii="Tahoma" w:eastAsia="Times New Roman" w:hAnsi="Tahoma" w:cs="Tahoma"/>
          <w:b/>
          <w:sz w:val="24"/>
          <w:szCs w:val="24"/>
          <w:lang w:eastAsia="en-GB"/>
        </w:rPr>
      </w:pPr>
    </w:p>
    <w:p w14:paraId="4428E16A" w14:textId="3FB8B137" w:rsidR="005D0B62" w:rsidRPr="00B85488" w:rsidRDefault="005D0B62" w:rsidP="005D0B62">
      <w:pPr>
        <w:spacing w:after="0"/>
        <w:rPr>
          <w:rFonts w:ascii="Tahoma" w:hAnsi="Tahoma" w:cs="Tahoma"/>
          <w:b/>
          <w:sz w:val="24"/>
          <w:szCs w:val="24"/>
        </w:rPr>
      </w:pPr>
      <w:r w:rsidRPr="00B85488">
        <w:rPr>
          <w:rFonts w:ascii="Tahoma" w:hAnsi="Tahoma" w:cs="Tahoma"/>
          <w:b/>
          <w:sz w:val="24"/>
          <w:szCs w:val="24"/>
        </w:rPr>
        <w:lastRenderedPageBreak/>
        <w:t>Policy Statement</w:t>
      </w:r>
      <w:r w:rsidRPr="00B85488">
        <w:rPr>
          <w:rFonts w:ascii="Tahoma" w:hAnsi="Tahoma" w:cs="Tahoma"/>
          <w:sz w:val="24"/>
          <w:szCs w:val="24"/>
        </w:rPr>
        <w:t xml:space="preserve"> </w:t>
      </w:r>
      <w:r w:rsidRPr="00B85488">
        <w:rPr>
          <w:rFonts w:ascii="Tahoma" w:hAnsi="Tahoma" w:cs="Tahoma"/>
          <w:b/>
          <w:sz w:val="24"/>
          <w:szCs w:val="24"/>
        </w:rPr>
        <w:t xml:space="preserve"> </w:t>
      </w:r>
    </w:p>
    <w:p w14:paraId="2B736DBD" w14:textId="77777777" w:rsidR="005D0B62" w:rsidRPr="00B85488" w:rsidRDefault="005D0B62" w:rsidP="005D0B62">
      <w:pPr>
        <w:spacing w:after="0"/>
        <w:rPr>
          <w:rFonts w:ascii="Tahoma" w:hAnsi="Tahoma" w:cs="Tahoma"/>
          <w:b/>
          <w:sz w:val="24"/>
          <w:szCs w:val="24"/>
        </w:rPr>
      </w:pPr>
    </w:p>
    <w:p w14:paraId="6F5C85C8" w14:textId="28A4E8CA" w:rsidR="005D0B62" w:rsidRPr="00B85488" w:rsidRDefault="005D0B62" w:rsidP="005D0B62">
      <w:pPr>
        <w:rPr>
          <w:rFonts w:ascii="Tahoma" w:hAnsi="Tahoma" w:cs="Tahoma"/>
          <w:sz w:val="24"/>
          <w:szCs w:val="24"/>
        </w:rPr>
      </w:pPr>
      <w:r w:rsidRPr="00B85488">
        <w:rPr>
          <w:rFonts w:ascii="Tahoma" w:hAnsi="Tahoma" w:cs="Tahoma"/>
          <w:sz w:val="24"/>
          <w:szCs w:val="24"/>
        </w:rPr>
        <w:t>Great Oaks Hospice is committed to ensuring the highest standard of care is provided at all times by each department. Great Oaks Hospice recognises that anyone who access</w:t>
      </w:r>
      <w:r w:rsidR="002D1814">
        <w:rPr>
          <w:rFonts w:ascii="Tahoma" w:hAnsi="Tahoma" w:cs="Tahoma"/>
          <w:sz w:val="24"/>
          <w:szCs w:val="24"/>
        </w:rPr>
        <w:t xml:space="preserve">es </w:t>
      </w:r>
      <w:r w:rsidRPr="00B85488">
        <w:rPr>
          <w:rFonts w:ascii="Tahoma" w:hAnsi="Tahoma" w:cs="Tahoma"/>
          <w:sz w:val="24"/>
          <w:szCs w:val="24"/>
        </w:rPr>
        <w:t>any of our services have the right to complain.  A Complaint is a verbal or written communication of unsatisfactory standards of service. The purpose of this policy is to ensure that Great Oaks Hospice has a timely and robust response to all complaints received and to ensure that there is a system in place to learn from the complaint made which will reduce the risk of further incident. Complaints both verbal and non-verbal must be dealt with in a swift and effective manner which ensures fairness for all involved in the complaint. The policy provides instruction on how to manage a complaint from receipt through to resolution covering:</w:t>
      </w:r>
    </w:p>
    <w:p w14:paraId="4B854789" w14:textId="77777777" w:rsidR="005D0B62" w:rsidRPr="00B85488" w:rsidRDefault="005D0B62" w:rsidP="005D0B62">
      <w:pPr>
        <w:pStyle w:val="ListParagraph"/>
        <w:numPr>
          <w:ilvl w:val="0"/>
          <w:numId w:val="16"/>
        </w:numPr>
        <w:spacing w:after="200" w:line="276" w:lineRule="auto"/>
        <w:rPr>
          <w:rFonts w:ascii="Tahoma" w:hAnsi="Tahoma" w:cs="Tahoma"/>
          <w:sz w:val="24"/>
          <w:szCs w:val="24"/>
        </w:rPr>
      </w:pPr>
      <w:r w:rsidRPr="00B85488">
        <w:rPr>
          <w:rFonts w:ascii="Tahoma" w:hAnsi="Tahoma" w:cs="Tahoma"/>
          <w:sz w:val="24"/>
          <w:szCs w:val="24"/>
        </w:rPr>
        <w:t>Receipt of Verbal and Non Verbal Complaints</w:t>
      </w:r>
    </w:p>
    <w:p w14:paraId="5316329A" w14:textId="77777777" w:rsidR="005D0B62" w:rsidRPr="00B85488" w:rsidRDefault="005D0B62" w:rsidP="005D0B62">
      <w:pPr>
        <w:pStyle w:val="ListParagraph"/>
        <w:numPr>
          <w:ilvl w:val="0"/>
          <w:numId w:val="16"/>
        </w:numPr>
        <w:spacing w:after="200" w:line="276" w:lineRule="auto"/>
        <w:rPr>
          <w:rFonts w:ascii="Tahoma" w:hAnsi="Tahoma" w:cs="Tahoma"/>
          <w:sz w:val="24"/>
          <w:szCs w:val="24"/>
        </w:rPr>
      </w:pPr>
      <w:r w:rsidRPr="00B85488">
        <w:rPr>
          <w:rFonts w:ascii="Tahoma" w:hAnsi="Tahoma" w:cs="Tahoma"/>
          <w:sz w:val="24"/>
          <w:szCs w:val="24"/>
        </w:rPr>
        <w:t>Investigation of complaints</w:t>
      </w:r>
    </w:p>
    <w:p w14:paraId="15A02400" w14:textId="77777777" w:rsidR="005D0B62" w:rsidRPr="00B85488" w:rsidRDefault="005D0B62" w:rsidP="005D0B62">
      <w:pPr>
        <w:pStyle w:val="ListParagraph"/>
        <w:numPr>
          <w:ilvl w:val="0"/>
          <w:numId w:val="16"/>
        </w:numPr>
        <w:spacing w:after="200" w:line="276" w:lineRule="auto"/>
        <w:rPr>
          <w:rFonts w:ascii="Tahoma" w:hAnsi="Tahoma" w:cs="Tahoma"/>
          <w:sz w:val="24"/>
          <w:szCs w:val="24"/>
        </w:rPr>
      </w:pPr>
      <w:r w:rsidRPr="00B85488">
        <w:rPr>
          <w:rFonts w:ascii="Tahoma" w:hAnsi="Tahoma" w:cs="Tahoma"/>
          <w:sz w:val="24"/>
          <w:szCs w:val="24"/>
        </w:rPr>
        <w:t>Communication through the Complaint Procedure</w:t>
      </w:r>
    </w:p>
    <w:p w14:paraId="3B91D69D" w14:textId="77777777" w:rsidR="005D0B62" w:rsidRPr="00B85488" w:rsidRDefault="005D0B62" w:rsidP="005D0B62">
      <w:pPr>
        <w:pStyle w:val="ListParagraph"/>
        <w:numPr>
          <w:ilvl w:val="0"/>
          <w:numId w:val="16"/>
        </w:numPr>
        <w:spacing w:after="0" w:line="276" w:lineRule="auto"/>
        <w:rPr>
          <w:rFonts w:ascii="Tahoma" w:eastAsia="Times New Roman" w:hAnsi="Tahoma" w:cs="Tahoma"/>
          <w:sz w:val="24"/>
          <w:szCs w:val="24"/>
          <w:lang w:eastAsia="en-GB"/>
        </w:rPr>
      </w:pPr>
      <w:r w:rsidRPr="00B85488">
        <w:rPr>
          <w:rFonts w:ascii="Tahoma" w:hAnsi="Tahoma" w:cs="Tahoma"/>
          <w:sz w:val="24"/>
          <w:szCs w:val="24"/>
        </w:rPr>
        <w:t>Resolution of the Complaint</w:t>
      </w:r>
    </w:p>
    <w:p w14:paraId="4ED9B550" w14:textId="1FF5DD74" w:rsidR="005D0B62" w:rsidRPr="00B85488" w:rsidRDefault="005D0B62" w:rsidP="005D0B62">
      <w:pPr>
        <w:spacing w:after="0"/>
        <w:rPr>
          <w:rFonts w:ascii="Tahoma" w:hAnsi="Tahoma" w:cs="Tahoma"/>
          <w:sz w:val="24"/>
          <w:szCs w:val="24"/>
        </w:rPr>
      </w:pPr>
      <w:r w:rsidRPr="00B85488">
        <w:rPr>
          <w:rFonts w:ascii="Tahoma" w:hAnsi="Tahoma" w:cs="Tahoma"/>
          <w:sz w:val="24"/>
          <w:szCs w:val="24"/>
        </w:rPr>
        <w:t xml:space="preserve"> </w:t>
      </w:r>
    </w:p>
    <w:p w14:paraId="110D9D86" w14:textId="77777777" w:rsidR="005D0B62" w:rsidRPr="00B85488" w:rsidRDefault="005D0B62" w:rsidP="005D0B62">
      <w:pPr>
        <w:spacing w:after="0"/>
        <w:rPr>
          <w:rFonts w:ascii="Tahoma" w:hAnsi="Tahoma" w:cs="Tahoma"/>
          <w:b/>
          <w:sz w:val="24"/>
          <w:szCs w:val="24"/>
        </w:rPr>
      </w:pPr>
      <w:r w:rsidRPr="00B85488">
        <w:rPr>
          <w:rFonts w:ascii="Tahoma" w:hAnsi="Tahoma" w:cs="Tahoma"/>
          <w:b/>
          <w:sz w:val="24"/>
          <w:szCs w:val="24"/>
        </w:rPr>
        <w:t>Scope</w:t>
      </w:r>
    </w:p>
    <w:p w14:paraId="5260E0E4" w14:textId="77777777" w:rsidR="005D0B62" w:rsidRPr="00B85488" w:rsidRDefault="005D0B62" w:rsidP="005D0B62">
      <w:pPr>
        <w:spacing w:after="0"/>
        <w:rPr>
          <w:rFonts w:ascii="Tahoma" w:hAnsi="Tahoma" w:cs="Tahoma"/>
          <w:b/>
          <w:sz w:val="24"/>
          <w:szCs w:val="24"/>
        </w:rPr>
      </w:pPr>
      <w:r w:rsidRPr="00B85488">
        <w:rPr>
          <w:rFonts w:ascii="Tahoma" w:hAnsi="Tahoma" w:cs="Tahoma"/>
          <w:sz w:val="24"/>
          <w:szCs w:val="24"/>
        </w:rPr>
        <w:t>The Complaints Policy refers to all aspects of Great Oaks including:</w:t>
      </w:r>
    </w:p>
    <w:p w14:paraId="69A0620B" w14:textId="457E36BA" w:rsidR="005D0B62" w:rsidRPr="00B85488" w:rsidRDefault="000F7B69" w:rsidP="005D0B62">
      <w:pPr>
        <w:numPr>
          <w:ilvl w:val="0"/>
          <w:numId w:val="19"/>
        </w:numPr>
        <w:spacing w:after="200" w:line="276" w:lineRule="auto"/>
        <w:contextualSpacing/>
        <w:rPr>
          <w:rFonts w:ascii="Tahoma" w:hAnsi="Tahoma" w:cs="Tahoma"/>
          <w:sz w:val="24"/>
          <w:szCs w:val="24"/>
        </w:rPr>
      </w:pPr>
      <w:r w:rsidRPr="00B85488">
        <w:rPr>
          <w:rFonts w:ascii="Tahoma" w:hAnsi="Tahoma" w:cs="Tahoma"/>
          <w:sz w:val="24"/>
          <w:szCs w:val="24"/>
        </w:rPr>
        <w:t xml:space="preserve">Wellbeing Service </w:t>
      </w:r>
    </w:p>
    <w:p w14:paraId="48DE2A52" w14:textId="77777777" w:rsidR="005D0B62" w:rsidRPr="00B85488" w:rsidRDefault="005D0B62" w:rsidP="005D0B62">
      <w:pPr>
        <w:numPr>
          <w:ilvl w:val="0"/>
          <w:numId w:val="19"/>
        </w:numPr>
        <w:spacing w:after="200" w:line="276" w:lineRule="auto"/>
        <w:contextualSpacing/>
        <w:rPr>
          <w:rFonts w:ascii="Tahoma" w:hAnsi="Tahoma" w:cs="Tahoma"/>
          <w:sz w:val="24"/>
          <w:szCs w:val="24"/>
        </w:rPr>
      </w:pPr>
      <w:r w:rsidRPr="00B85488">
        <w:rPr>
          <w:rFonts w:ascii="Tahoma" w:hAnsi="Tahoma" w:cs="Tahoma"/>
          <w:sz w:val="24"/>
          <w:szCs w:val="24"/>
        </w:rPr>
        <w:t>Complementary Therapy</w:t>
      </w:r>
    </w:p>
    <w:p w14:paraId="0E0A5BF7" w14:textId="24908D40" w:rsidR="005D0B62" w:rsidRPr="00B85488" w:rsidRDefault="000F7B69" w:rsidP="005D0B62">
      <w:pPr>
        <w:numPr>
          <w:ilvl w:val="0"/>
          <w:numId w:val="19"/>
        </w:numPr>
        <w:spacing w:after="200" w:line="276" w:lineRule="auto"/>
        <w:contextualSpacing/>
        <w:rPr>
          <w:rFonts w:ascii="Tahoma" w:hAnsi="Tahoma" w:cs="Tahoma"/>
          <w:sz w:val="24"/>
          <w:szCs w:val="24"/>
        </w:rPr>
      </w:pPr>
      <w:r w:rsidRPr="00B85488">
        <w:rPr>
          <w:rFonts w:ascii="Tahoma" w:hAnsi="Tahoma" w:cs="Tahoma"/>
          <w:sz w:val="24"/>
          <w:szCs w:val="24"/>
        </w:rPr>
        <w:t xml:space="preserve">Befriending </w:t>
      </w:r>
    </w:p>
    <w:p w14:paraId="3E76D3D8" w14:textId="77777777" w:rsidR="005D0B62" w:rsidRPr="00B85488" w:rsidRDefault="005D0B62" w:rsidP="005D0B62">
      <w:pPr>
        <w:numPr>
          <w:ilvl w:val="0"/>
          <w:numId w:val="19"/>
        </w:numPr>
        <w:spacing w:after="200" w:line="276" w:lineRule="auto"/>
        <w:contextualSpacing/>
        <w:rPr>
          <w:rFonts w:ascii="Tahoma" w:hAnsi="Tahoma" w:cs="Tahoma"/>
          <w:sz w:val="24"/>
          <w:szCs w:val="24"/>
        </w:rPr>
      </w:pPr>
      <w:r w:rsidRPr="00B85488">
        <w:rPr>
          <w:rFonts w:ascii="Tahoma" w:hAnsi="Tahoma" w:cs="Tahoma"/>
          <w:sz w:val="24"/>
          <w:szCs w:val="24"/>
        </w:rPr>
        <w:t>Outreach</w:t>
      </w:r>
    </w:p>
    <w:p w14:paraId="6FA9D963" w14:textId="77777777" w:rsidR="005D0B62" w:rsidRPr="00B85488" w:rsidRDefault="005D0B62" w:rsidP="005D0B62">
      <w:pPr>
        <w:numPr>
          <w:ilvl w:val="0"/>
          <w:numId w:val="19"/>
        </w:numPr>
        <w:spacing w:after="200" w:line="276" w:lineRule="auto"/>
        <w:contextualSpacing/>
        <w:rPr>
          <w:rFonts w:ascii="Tahoma" w:hAnsi="Tahoma" w:cs="Tahoma"/>
          <w:sz w:val="24"/>
          <w:szCs w:val="24"/>
        </w:rPr>
      </w:pPr>
      <w:r w:rsidRPr="00B85488">
        <w:rPr>
          <w:rFonts w:ascii="Tahoma" w:hAnsi="Tahoma" w:cs="Tahoma"/>
          <w:sz w:val="24"/>
          <w:szCs w:val="24"/>
        </w:rPr>
        <w:t>Hospice Shops</w:t>
      </w:r>
    </w:p>
    <w:p w14:paraId="62059596" w14:textId="77777777" w:rsidR="005D0B62" w:rsidRPr="00B85488" w:rsidRDefault="005D0B62" w:rsidP="005D0B62">
      <w:pPr>
        <w:numPr>
          <w:ilvl w:val="0"/>
          <w:numId w:val="19"/>
        </w:numPr>
        <w:spacing w:after="200" w:line="276" w:lineRule="auto"/>
        <w:contextualSpacing/>
        <w:rPr>
          <w:rFonts w:ascii="Tahoma" w:hAnsi="Tahoma" w:cs="Tahoma"/>
          <w:sz w:val="24"/>
          <w:szCs w:val="24"/>
        </w:rPr>
      </w:pPr>
      <w:r w:rsidRPr="00B85488">
        <w:rPr>
          <w:rFonts w:ascii="Tahoma" w:hAnsi="Tahoma" w:cs="Tahoma"/>
          <w:sz w:val="24"/>
          <w:szCs w:val="24"/>
        </w:rPr>
        <w:t>Fundraising Events</w:t>
      </w:r>
    </w:p>
    <w:p w14:paraId="0B48879E" w14:textId="77777777" w:rsidR="005D0B62" w:rsidRPr="00B85488" w:rsidRDefault="005D0B62" w:rsidP="005D0B62">
      <w:pPr>
        <w:numPr>
          <w:ilvl w:val="0"/>
          <w:numId w:val="19"/>
        </w:numPr>
        <w:spacing w:after="200" w:line="276" w:lineRule="auto"/>
        <w:contextualSpacing/>
        <w:rPr>
          <w:rFonts w:ascii="Tahoma" w:hAnsi="Tahoma" w:cs="Tahoma"/>
          <w:sz w:val="24"/>
          <w:szCs w:val="24"/>
        </w:rPr>
      </w:pPr>
      <w:r w:rsidRPr="00B85488">
        <w:rPr>
          <w:rFonts w:ascii="Tahoma" w:hAnsi="Tahoma" w:cs="Tahoma"/>
          <w:sz w:val="24"/>
          <w:szCs w:val="24"/>
        </w:rPr>
        <w:t>Social Work</w:t>
      </w:r>
    </w:p>
    <w:p w14:paraId="78876FFE" w14:textId="77777777" w:rsidR="005D0B62" w:rsidRPr="00B85488" w:rsidRDefault="005D0B62" w:rsidP="005D0B62">
      <w:pPr>
        <w:numPr>
          <w:ilvl w:val="0"/>
          <w:numId w:val="19"/>
        </w:numPr>
        <w:spacing w:after="200" w:line="276" w:lineRule="auto"/>
        <w:contextualSpacing/>
        <w:rPr>
          <w:rFonts w:ascii="Tahoma" w:hAnsi="Tahoma" w:cs="Tahoma"/>
          <w:sz w:val="24"/>
          <w:szCs w:val="24"/>
        </w:rPr>
      </w:pPr>
      <w:r w:rsidRPr="00B85488">
        <w:rPr>
          <w:rFonts w:ascii="Tahoma" w:hAnsi="Tahoma" w:cs="Tahoma"/>
          <w:sz w:val="24"/>
          <w:szCs w:val="24"/>
        </w:rPr>
        <w:t>Support Groups</w:t>
      </w:r>
    </w:p>
    <w:p w14:paraId="7EE05AEE" w14:textId="77777777" w:rsidR="005D0B62" w:rsidRPr="00B85488" w:rsidRDefault="005D0B62" w:rsidP="005D0B62">
      <w:pPr>
        <w:numPr>
          <w:ilvl w:val="0"/>
          <w:numId w:val="19"/>
        </w:numPr>
        <w:spacing w:after="200" w:line="276" w:lineRule="auto"/>
        <w:contextualSpacing/>
        <w:rPr>
          <w:rFonts w:ascii="Tahoma" w:hAnsi="Tahoma" w:cs="Tahoma"/>
          <w:sz w:val="24"/>
          <w:szCs w:val="24"/>
        </w:rPr>
      </w:pPr>
      <w:r w:rsidRPr="00B85488">
        <w:rPr>
          <w:rFonts w:ascii="Tahoma" w:hAnsi="Tahoma" w:cs="Tahoma"/>
          <w:sz w:val="24"/>
          <w:szCs w:val="24"/>
        </w:rPr>
        <w:t xml:space="preserve">Bereavement Support </w:t>
      </w:r>
    </w:p>
    <w:p w14:paraId="000D5FD1" w14:textId="77777777" w:rsidR="005D0B62" w:rsidRPr="00B85488" w:rsidRDefault="005D0B62" w:rsidP="005D0B62">
      <w:pPr>
        <w:numPr>
          <w:ilvl w:val="0"/>
          <w:numId w:val="19"/>
        </w:numPr>
        <w:spacing w:after="200" w:line="276" w:lineRule="auto"/>
        <w:contextualSpacing/>
        <w:rPr>
          <w:rFonts w:ascii="Tahoma" w:hAnsi="Tahoma" w:cs="Tahoma"/>
          <w:sz w:val="24"/>
          <w:szCs w:val="24"/>
        </w:rPr>
      </w:pPr>
      <w:r w:rsidRPr="00B85488">
        <w:rPr>
          <w:rFonts w:ascii="Tahoma" w:hAnsi="Tahoma" w:cs="Tahoma"/>
          <w:sz w:val="24"/>
          <w:szCs w:val="24"/>
        </w:rPr>
        <w:t>Family Support Team</w:t>
      </w:r>
    </w:p>
    <w:p w14:paraId="1C217213" w14:textId="77777777" w:rsidR="005D0B62" w:rsidRPr="00B85488" w:rsidRDefault="005D0B62" w:rsidP="005D0B62">
      <w:pPr>
        <w:numPr>
          <w:ilvl w:val="0"/>
          <w:numId w:val="19"/>
        </w:numPr>
        <w:spacing w:after="200" w:line="276" w:lineRule="auto"/>
        <w:contextualSpacing/>
        <w:rPr>
          <w:rFonts w:ascii="Tahoma" w:hAnsi="Tahoma" w:cs="Tahoma"/>
          <w:sz w:val="24"/>
          <w:szCs w:val="24"/>
        </w:rPr>
      </w:pPr>
      <w:r w:rsidRPr="00B85488">
        <w:rPr>
          <w:rFonts w:ascii="Tahoma" w:hAnsi="Tahoma" w:cs="Tahoma"/>
          <w:sz w:val="24"/>
          <w:szCs w:val="24"/>
        </w:rPr>
        <w:t>Finance Team</w:t>
      </w:r>
    </w:p>
    <w:p w14:paraId="4A220FA1" w14:textId="77777777" w:rsidR="005D0B62" w:rsidRPr="00B85488" w:rsidRDefault="005D0B62" w:rsidP="005D0B62">
      <w:pPr>
        <w:numPr>
          <w:ilvl w:val="0"/>
          <w:numId w:val="19"/>
        </w:numPr>
        <w:spacing w:after="200" w:line="276" w:lineRule="auto"/>
        <w:contextualSpacing/>
        <w:rPr>
          <w:rFonts w:ascii="Tahoma" w:hAnsi="Tahoma" w:cs="Tahoma"/>
          <w:sz w:val="24"/>
          <w:szCs w:val="24"/>
        </w:rPr>
      </w:pPr>
      <w:r w:rsidRPr="00B85488">
        <w:rPr>
          <w:rFonts w:ascii="Tahoma" w:hAnsi="Tahoma" w:cs="Tahoma"/>
          <w:sz w:val="24"/>
          <w:szCs w:val="24"/>
        </w:rPr>
        <w:t>Estates</w:t>
      </w:r>
    </w:p>
    <w:p w14:paraId="17BE7AF8" w14:textId="77777777" w:rsidR="005D0B62" w:rsidRPr="00B85488" w:rsidRDefault="005D0B62" w:rsidP="005D0B62">
      <w:pPr>
        <w:numPr>
          <w:ilvl w:val="0"/>
          <w:numId w:val="19"/>
        </w:numPr>
        <w:spacing w:after="200" w:line="276" w:lineRule="auto"/>
        <w:contextualSpacing/>
        <w:rPr>
          <w:rFonts w:ascii="Tahoma" w:hAnsi="Tahoma" w:cs="Tahoma"/>
          <w:sz w:val="24"/>
          <w:szCs w:val="24"/>
        </w:rPr>
      </w:pPr>
      <w:r w:rsidRPr="00B85488">
        <w:rPr>
          <w:rFonts w:ascii="Tahoma" w:hAnsi="Tahoma" w:cs="Tahoma"/>
          <w:sz w:val="24"/>
          <w:szCs w:val="24"/>
        </w:rPr>
        <w:t xml:space="preserve">Admin </w:t>
      </w:r>
    </w:p>
    <w:p w14:paraId="018029A7" w14:textId="77777777" w:rsidR="005D0B62" w:rsidRPr="00B85488" w:rsidRDefault="005D0B62" w:rsidP="005D0B62">
      <w:pPr>
        <w:ind w:left="720"/>
        <w:contextualSpacing/>
        <w:rPr>
          <w:rFonts w:ascii="Tahoma" w:hAnsi="Tahoma" w:cs="Tahoma"/>
          <w:sz w:val="24"/>
          <w:szCs w:val="24"/>
        </w:rPr>
      </w:pPr>
    </w:p>
    <w:p w14:paraId="2CCAAFEE" w14:textId="77777777" w:rsidR="005D0B62" w:rsidRPr="00B85488" w:rsidRDefault="005D0B62" w:rsidP="005D0B62">
      <w:pPr>
        <w:rPr>
          <w:rFonts w:ascii="Tahoma" w:hAnsi="Tahoma" w:cs="Tahoma"/>
          <w:sz w:val="24"/>
          <w:szCs w:val="24"/>
        </w:rPr>
      </w:pPr>
      <w:r w:rsidRPr="00B85488">
        <w:rPr>
          <w:rFonts w:ascii="Tahoma" w:hAnsi="Tahoma" w:cs="Tahoma"/>
          <w:sz w:val="24"/>
          <w:szCs w:val="24"/>
        </w:rPr>
        <w:t xml:space="preserve">The policy is designed to respond manage and resolve complaints effectively and within the policy timeframe. It ensures that the procedure is being followed correctly and confidentiality is being maintained. </w:t>
      </w:r>
    </w:p>
    <w:p w14:paraId="76CC0324" w14:textId="5CFA393F" w:rsidR="005D0B62" w:rsidRPr="00B85488" w:rsidRDefault="005D0B62" w:rsidP="005D0B62">
      <w:pPr>
        <w:rPr>
          <w:rFonts w:ascii="Tahoma" w:hAnsi="Tahoma" w:cs="Tahoma"/>
          <w:sz w:val="24"/>
          <w:szCs w:val="24"/>
        </w:rPr>
      </w:pPr>
      <w:r w:rsidRPr="00B85488">
        <w:rPr>
          <w:rFonts w:ascii="Tahoma" w:hAnsi="Tahoma" w:cs="Tahoma"/>
          <w:sz w:val="24"/>
          <w:szCs w:val="24"/>
        </w:rPr>
        <w:t xml:space="preserve">Great Oaks generates feedback through an annual patient / carer survey and patients are also encouraged to give feedback through surveys once their care is complete. This is to help us learn and develop our services to ensure we are providing the best possible care. </w:t>
      </w:r>
    </w:p>
    <w:p w14:paraId="0CE21884" w14:textId="77777777" w:rsidR="005D0B62" w:rsidRPr="00B85488" w:rsidRDefault="005D0B62" w:rsidP="005D0B62">
      <w:pPr>
        <w:rPr>
          <w:rFonts w:ascii="Tahoma" w:hAnsi="Tahoma" w:cs="Tahoma"/>
          <w:b/>
          <w:sz w:val="24"/>
          <w:szCs w:val="24"/>
          <w:u w:val="single"/>
        </w:rPr>
      </w:pPr>
    </w:p>
    <w:p w14:paraId="0BA184F0" w14:textId="1AAA288B" w:rsidR="005D0B62" w:rsidRPr="00B85488" w:rsidRDefault="005D0B62" w:rsidP="005D0B62">
      <w:pPr>
        <w:rPr>
          <w:rFonts w:ascii="Tahoma" w:hAnsi="Tahoma" w:cs="Tahoma"/>
          <w:b/>
          <w:sz w:val="24"/>
          <w:szCs w:val="24"/>
          <w:u w:val="single"/>
        </w:rPr>
      </w:pPr>
      <w:r w:rsidRPr="00B85488">
        <w:rPr>
          <w:rFonts w:ascii="Tahoma" w:hAnsi="Tahoma" w:cs="Tahoma"/>
          <w:b/>
          <w:sz w:val="24"/>
          <w:szCs w:val="24"/>
          <w:u w:val="single"/>
        </w:rPr>
        <w:t>Receiving the Complaint</w:t>
      </w:r>
    </w:p>
    <w:p w14:paraId="4E75A901" w14:textId="77777777" w:rsidR="005D0B62" w:rsidRPr="00B85488" w:rsidRDefault="005D0B62" w:rsidP="005D0B62">
      <w:pPr>
        <w:spacing w:after="0" w:line="240" w:lineRule="auto"/>
        <w:rPr>
          <w:rFonts w:ascii="Tahoma" w:hAnsi="Tahoma" w:cs="Tahoma"/>
          <w:sz w:val="24"/>
          <w:szCs w:val="24"/>
        </w:rPr>
      </w:pPr>
      <w:r w:rsidRPr="00B85488">
        <w:rPr>
          <w:rFonts w:ascii="Tahoma" w:hAnsi="Tahoma" w:cs="Tahoma"/>
          <w:sz w:val="24"/>
          <w:szCs w:val="24"/>
        </w:rPr>
        <w:t>Complaints may be initially made to front line staff or volunteer. Staff or volunteers should deal with this in a sensitive manner and contact a Senior Member of staff to report the complaint. Complaints may be made verbally or put in writing by the patient or their chosen representative. Details of how to complain are provided in the Patient Information leaflet ‘How to Comment, Compliment and complain’.</w:t>
      </w:r>
    </w:p>
    <w:p w14:paraId="12E15F96" w14:textId="77777777" w:rsidR="005D0B62" w:rsidRPr="00B85488" w:rsidRDefault="005D0B62" w:rsidP="005D0B62">
      <w:pPr>
        <w:spacing w:after="0" w:line="240" w:lineRule="auto"/>
        <w:rPr>
          <w:rFonts w:ascii="Tahoma" w:hAnsi="Tahoma" w:cs="Tahoma"/>
          <w:sz w:val="24"/>
          <w:szCs w:val="24"/>
        </w:rPr>
      </w:pPr>
      <w:r w:rsidRPr="00B85488">
        <w:rPr>
          <w:rFonts w:ascii="Tahoma" w:hAnsi="Tahoma" w:cs="Tahoma"/>
          <w:sz w:val="24"/>
          <w:szCs w:val="24"/>
        </w:rPr>
        <w:t xml:space="preserve">Staff who may deal with a verbal complaint should document this on a Hospice Incident Form and submit to their Line Manager. </w:t>
      </w:r>
    </w:p>
    <w:p w14:paraId="6B1CB742" w14:textId="77777777" w:rsidR="005D0B62" w:rsidRPr="00B85488" w:rsidRDefault="005D0B62" w:rsidP="005D0B62">
      <w:pPr>
        <w:spacing w:after="0" w:line="240" w:lineRule="auto"/>
        <w:rPr>
          <w:rFonts w:ascii="Tahoma" w:hAnsi="Tahoma" w:cs="Tahoma"/>
          <w:sz w:val="24"/>
          <w:szCs w:val="24"/>
        </w:rPr>
      </w:pPr>
      <w:r w:rsidRPr="00B85488">
        <w:rPr>
          <w:rFonts w:ascii="Tahoma" w:hAnsi="Tahoma" w:cs="Tahoma"/>
          <w:sz w:val="24"/>
          <w:szCs w:val="24"/>
        </w:rPr>
        <w:t xml:space="preserve">All complaints must be classed as Formal. Confidentiality must be maintained at all times.  </w:t>
      </w:r>
    </w:p>
    <w:p w14:paraId="47AF60E7" w14:textId="77777777" w:rsidR="005D0B62" w:rsidRPr="00B85488" w:rsidRDefault="005D0B62" w:rsidP="005D0B62">
      <w:pPr>
        <w:spacing w:after="0" w:line="240" w:lineRule="auto"/>
        <w:rPr>
          <w:rFonts w:ascii="Tahoma" w:hAnsi="Tahoma" w:cs="Tahoma"/>
          <w:sz w:val="24"/>
          <w:szCs w:val="24"/>
        </w:rPr>
      </w:pPr>
    </w:p>
    <w:p w14:paraId="2E25568F" w14:textId="77777777" w:rsidR="005D0B62" w:rsidRPr="00B85488" w:rsidRDefault="005D0B62" w:rsidP="005D0B62">
      <w:pPr>
        <w:spacing w:after="0" w:line="240" w:lineRule="auto"/>
        <w:rPr>
          <w:rFonts w:ascii="Tahoma" w:hAnsi="Tahoma" w:cs="Tahoma"/>
          <w:b/>
          <w:sz w:val="24"/>
          <w:szCs w:val="24"/>
          <w:u w:val="single"/>
        </w:rPr>
      </w:pPr>
      <w:r w:rsidRPr="00B85488">
        <w:rPr>
          <w:rFonts w:ascii="Tahoma" w:hAnsi="Tahoma" w:cs="Tahoma"/>
          <w:b/>
          <w:sz w:val="24"/>
          <w:szCs w:val="24"/>
          <w:u w:val="single"/>
        </w:rPr>
        <w:t>Acknowledgment of Complaint</w:t>
      </w:r>
    </w:p>
    <w:p w14:paraId="69768137" w14:textId="77777777" w:rsidR="005D0B62" w:rsidRPr="00B85488" w:rsidRDefault="005D0B62" w:rsidP="005D0B62">
      <w:pPr>
        <w:spacing w:after="0" w:line="240" w:lineRule="auto"/>
        <w:rPr>
          <w:rFonts w:ascii="Tahoma" w:hAnsi="Tahoma" w:cs="Tahoma"/>
          <w:b/>
          <w:sz w:val="24"/>
          <w:szCs w:val="24"/>
          <w:u w:val="single"/>
        </w:rPr>
      </w:pPr>
    </w:p>
    <w:p w14:paraId="02480FF3" w14:textId="77777777" w:rsidR="005D0B62" w:rsidRPr="00B85488" w:rsidRDefault="005D0B62" w:rsidP="005D0B62">
      <w:pPr>
        <w:spacing w:after="0" w:line="240" w:lineRule="auto"/>
        <w:rPr>
          <w:rFonts w:ascii="Tahoma" w:hAnsi="Tahoma" w:cs="Tahoma"/>
          <w:sz w:val="24"/>
          <w:szCs w:val="24"/>
        </w:rPr>
      </w:pPr>
      <w:r w:rsidRPr="00B85488">
        <w:rPr>
          <w:rFonts w:ascii="Tahoma" w:hAnsi="Tahoma" w:cs="Tahoma"/>
          <w:sz w:val="24"/>
          <w:szCs w:val="24"/>
        </w:rPr>
        <w:t xml:space="preserve">All complaints will receive a written acknowledgment of their complaint within five working days. The letter will explain the Complaints Process, time frame and contain a Complaints leaflet. If a full investigation and written reply can be made within five working days an initial acknowledgment letter is not required.  </w:t>
      </w:r>
    </w:p>
    <w:p w14:paraId="21987F26" w14:textId="77777777" w:rsidR="005D0B62" w:rsidRPr="00B85488" w:rsidRDefault="005D0B62" w:rsidP="005D0B62">
      <w:pPr>
        <w:spacing w:after="0" w:line="240" w:lineRule="auto"/>
        <w:rPr>
          <w:rFonts w:ascii="Tahoma" w:hAnsi="Tahoma" w:cs="Tahoma"/>
          <w:sz w:val="24"/>
          <w:szCs w:val="24"/>
        </w:rPr>
      </w:pPr>
      <w:r w:rsidRPr="00B85488">
        <w:rPr>
          <w:rFonts w:ascii="Tahoma" w:hAnsi="Tahoma" w:cs="Tahoma"/>
          <w:sz w:val="24"/>
          <w:szCs w:val="24"/>
        </w:rPr>
        <w:t xml:space="preserve">An investigation should be started on receipt of the Complaint by the Registered Manager, the Chief Executive Officer or a member of the Senior Management Team in their absence. </w:t>
      </w:r>
    </w:p>
    <w:p w14:paraId="72528C2D" w14:textId="77777777" w:rsidR="005D0B62" w:rsidRPr="00B85488" w:rsidRDefault="005D0B62" w:rsidP="005D0B62">
      <w:pPr>
        <w:rPr>
          <w:rFonts w:ascii="Tahoma" w:hAnsi="Tahoma" w:cs="Tahoma"/>
          <w:sz w:val="24"/>
          <w:szCs w:val="24"/>
        </w:rPr>
      </w:pPr>
      <w:r w:rsidRPr="00B85488">
        <w:rPr>
          <w:rFonts w:ascii="Tahoma" w:hAnsi="Tahoma" w:cs="Tahoma"/>
          <w:sz w:val="24"/>
          <w:szCs w:val="24"/>
        </w:rPr>
        <w:t xml:space="preserve">Where appropriate, the complainant should be offered a personal interview as part of the investigation. Any communication with the complainant should be documented as part of the investigation. </w:t>
      </w:r>
    </w:p>
    <w:p w14:paraId="63D8941B" w14:textId="77777777" w:rsidR="005D0B62" w:rsidRPr="00B85488" w:rsidRDefault="005D0B62" w:rsidP="005D0B62">
      <w:pPr>
        <w:rPr>
          <w:rFonts w:ascii="Tahoma" w:hAnsi="Tahoma" w:cs="Tahoma"/>
          <w:b/>
          <w:sz w:val="24"/>
          <w:szCs w:val="24"/>
          <w:u w:val="single"/>
        </w:rPr>
      </w:pPr>
      <w:r w:rsidRPr="00B85488">
        <w:rPr>
          <w:rFonts w:ascii="Tahoma" w:hAnsi="Tahoma" w:cs="Tahoma"/>
          <w:b/>
          <w:sz w:val="24"/>
          <w:szCs w:val="24"/>
          <w:u w:val="single"/>
        </w:rPr>
        <w:t xml:space="preserve">Resolution of the Complaint </w:t>
      </w:r>
    </w:p>
    <w:p w14:paraId="06B6B018" w14:textId="77777777" w:rsidR="005D0B62" w:rsidRPr="00B85488" w:rsidRDefault="005D0B62" w:rsidP="005D0B62">
      <w:pPr>
        <w:spacing w:after="0" w:line="240" w:lineRule="auto"/>
        <w:rPr>
          <w:rFonts w:ascii="Tahoma" w:hAnsi="Tahoma" w:cs="Tahoma"/>
          <w:sz w:val="24"/>
          <w:szCs w:val="24"/>
        </w:rPr>
      </w:pPr>
      <w:r w:rsidRPr="00B85488">
        <w:rPr>
          <w:rFonts w:ascii="Tahoma" w:hAnsi="Tahoma" w:cs="Tahoma"/>
          <w:sz w:val="24"/>
          <w:szCs w:val="24"/>
        </w:rPr>
        <w:t xml:space="preserve">A full response should be sent to the complainant within 28 working days of receipt of the complaint detailing the findings of the investigation and the actions to be taken. If a longer time period is required, then a letter explaining the delay should be sent. </w:t>
      </w:r>
    </w:p>
    <w:p w14:paraId="298E4BDB" w14:textId="77777777" w:rsidR="005D0B62" w:rsidRPr="00B85488" w:rsidRDefault="005D0B62" w:rsidP="005D0B62">
      <w:pPr>
        <w:spacing w:after="0" w:line="240" w:lineRule="auto"/>
        <w:rPr>
          <w:rFonts w:ascii="Tahoma" w:hAnsi="Tahoma" w:cs="Tahoma"/>
          <w:sz w:val="24"/>
          <w:szCs w:val="24"/>
        </w:rPr>
      </w:pPr>
      <w:r w:rsidRPr="00B85488">
        <w:rPr>
          <w:rFonts w:ascii="Tahoma" w:hAnsi="Tahoma" w:cs="Tahoma"/>
          <w:sz w:val="24"/>
          <w:szCs w:val="24"/>
        </w:rPr>
        <w:t xml:space="preserve">The subject of the complaint will be offered a resolution interview within ten working days of the investigation being completed. </w:t>
      </w:r>
    </w:p>
    <w:p w14:paraId="5300E0CE" w14:textId="77777777" w:rsidR="005D0B62" w:rsidRPr="00B85488" w:rsidRDefault="005D0B62" w:rsidP="005D0B62">
      <w:pPr>
        <w:spacing w:after="0" w:line="240" w:lineRule="auto"/>
        <w:rPr>
          <w:rFonts w:ascii="Tahoma" w:hAnsi="Tahoma" w:cs="Tahoma"/>
          <w:sz w:val="24"/>
          <w:szCs w:val="24"/>
        </w:rPr>
      </w:pPr>
      <w:r w:rsidRPr="00B85488">
        <w:rPr>
          <w:rFonts w:ascii="Tahoma" w:hAnsi="Tahoma" w:cs="Tahoma"/>
          <w:sz w:val="24"/>
          <w:szCs w:val="24"/>
        </w:rPr>
        <w:t xml:space="preserve">A Post Incident Review meeting will be held by all Senior Management and those involved in the Complaint to establish Learning from the Complaint within one month of completion of the investigation. The findings of the complaint together with the action to be taken should be completed and held on the Clinical Drive. </w:t>
      </w:r>
    </w:p>
    <w:p w14:paraId="63BD2D47" w14:textId="77777777" w:rsidR="005D0B62" w:rsidRPr="00B85488" w:rsidRDefault="005D0B62" w:rsidP="005D0B62">
      <w:pPr>
        <w:rPr>
          <w:rFonts w:ascii="Tahoma" w:hAnsi="Tahoma" w:cs="Tahoma"/>
          <w:sz w:val="24"/>
          <w:szCs w:val="24"/>
        </w:rPr>
      </w:pPr>
      <w:r w:rsidRPr="00B85488">
        <w:rPr>
          <w:rFonts w:ascii="Tahoma" w:hAnsi="Tahoma" w:cs="Tahoma"/>
          <w:sz w:val="24"/>
          <w:szCs w:val="24"/>
        </w:rPr>
        <w:t>If the Complainant is unhappy with the outcome of the complaint, they can complain to the Care Quality Commission or the Ombudsman however patients should try to resolve the complaint with the organisation in the first instance.</w:t>
      </w:r>
    </w:p>
    <w:p w14:paraId="6B7EF2F4" w14:textId="77777777" w:rsidR="005D0B62" w:rsidRPr="00B85488" w:rsidRDefault="005D0B62" w:rsidP="005D0B62">
      <w:pPr>
        <w:rPr>
          <w:rFonts w:ascii="Tahoma" w:hAnsi="Tahoma" w:cs="Tahoma"/>
          <w:b/>
          <w:sz w:val="24"/>
          <w:szCs w:val="24"/>
          <w:u w:val="single"/>
        </w:rPr>
      </w:pPr>
      <w:r w:rsidRPr="00B85488">
        <w:rPr>
          <w:rFonts w:ascii="Tahoma" w:hAnsi="Tahoma" w:cs="Tahoma"/>
          <w:sz w:val="24"/>
          <w:szCs w:val="24"/>
        </w:rPr>
        <w:t xml:space="preserve"> </w:t>
      </w:r>
      <w:r w:rsidRPr="00B85488">
        <w:rPr>
          <w:rFonts w:ascii="Tahoma" w:hAnsi="Tahoma" w:cs="Tahoma"/>
          <w:b/>
          <w:sz w:val="24"/>
          <w:szCs w:val="24"/>
          <w:u w:val="single"/>
        </w:rPr>
        <w:t xml:space="preserve">Responsibility / Accountability </w:t>
      </w:r>
    </w:p>
    <w:p w14:paraId="003B65A4" w14:textId="77777777" w:rsidR="005D0B62" w:rsidRPr="00B85488" w:rsidRDefault="005D0B62" w:rsidP="005D0B62">
      <w:pPr>
        <w:numPr>
          <w:ilvl w:val="0"/>
          <w:numId w:val="17"/>
        </w:numPr>
        <w:spacing w:after="200" w:line="276" w:lineRule="auto"/>
        <w:contextualSpacing/>
        <w:rPr>
          <w:rFonts w:ascii="Tahoma" w:hAnsi="Tahoma" w:cs="Tahoma"/>
          <w:sz w:val="24"/>
          <w:szCs w:val="24"/>
        </w:rPr>
      </w:pPr>
      <w:r w:rsidRPr="00B85488">
        <w:rPr>
          <w:rFonts w:ascii="Tahoma" w:hAnsi="Tahoma" w:cs="Tahoma"/>
          <w:sz w:val="24"/>
          <w:szCs w:val="24"/>
        </w:rPr>
        <w:t xml:space="preserve">Chairman of the Board – To be aware of the complaint and ensure the complaint is resolved </w:t>
      </w:r>
    </w:p>
    <w:p w14:paraId="01B706BE" w14:textId="77777777" w:rsidR="005D0B62" w:rsidRPr="00B85488" w:rsidRDefault="005D0B62" w:rsidP="005D0B62">
      <w:pPr>
        <w:numPr>
          <w:ilvl w:val="0"/>
          <w:numId w:val="17"/>
        </w:numPr>
        <w:spacing w:after="200" w:line="276" w:lineRule="auto"/>
        <w:contextualSpacing/>
        <w:rPr>
          <w:rFonts w:ascii="Tahoma" w:hAnsi="Tahoma" w:cs="Tahoma"/>
          <w:sz w:val="24"/>
          <w:szCs w:val="24"/>
        </w:rPr>
      </w:pPr>
      <w:r w:rsidRPr="00B85488">
        <w:rPr>
          <w:rFonts w:ascii="Tahoma" w:hAnsi="Tahoma" w:cs="Tahoma"/>
          <w:sz w:val="24"/>
          <w:szCs w:val="24"/>
        </w:rPr>
        <w:lastRenderedPageBreak/>
        <w:t>Registered Manager and Chief Executive Officer – To oversee the investigation, to liaise with the complainant, to ensure there is a resolution, to use the complaint as a learning process including implementation of any change in practice as a result</w:t>
      </w:r>
    </w:p>
    <w:p w14:paraId="658A6969" w14:textId="77777777" w:rsidR="005D0B62" w:rsidRPr="00B85488" w:rsidRDefault="005D0B62" w:rsidP="005D0B62">
      <w:pPr>
        <w:numPr>
          <w:ilvl w:val="0"/>
          <w:numId w:val="17"/>
        </w:numPr>
        <w:spacing w:after="200" w:line="276" w:lineRule="auto"/>
        <w:contextualSpacing/>
        <w:rPr>
          <w:rFonts w:ascii="Tahoma" w:hAnsi="Tahoma" w:cs="Tahoma"/>
          <w:sz w:val="24"/>
          <w:szCs w:val="24"/>
        </w:rPr>
      </w:pPr>
      <w:r w:rsidRPr="00B85488">
        <w:rPr>
          <w:rFonts w:ascii="Tahoma" w:hAnsi="Tahoma" w:cs="Tahoma"/>
          <w:sz w:val="24"/>
          <w:szCs w:val="24"/>
        </w:rPr>
        <w:t xml:space="preserve">Registered Manager – To inform the Chief Executive Officer and Chairman, to investigate the complaint </w:t>
      </w:r>
    </w:p>
    <w:p w14:paraId="09FAC6D0" w14:textId="77777777" w:rsidR="005D0B62" w:rsidRPr="00B85488" w:rsidRDefault="005D0B62" w:rsidP="005D0B62">
      <w:pPr>
        <w:spacing w:after="0" w:line="240" w:lineRule="auto"/>
        <w:rPr>
          <w:rFonts w:ascii="Tahoma" w:hAnsi="Tahoma" w:cs="Tahoma"/>
          <w:b/>
          <w:sz w:val="24"/>
          <w:szCs w:val="24"/>
          <w:u w:val="single"/>
        </w:rPr>
      </w:pPr>
      <w:r w:rsidRPr="00B85488">
        <w:rPr>
          <w:rFonts w:ascii="Tahoma" w:hAnsi="Tahoma" w:cs="Tahoma"/>
          <w:b/>
          <w:sz w:val="24"/>
          <w:szCs w:val="24"/>
          <w:u w:val="single"/>
        </w:rPr>
        <w:t>Related Legislation / Reference</w:t>
      </w:r>
    </w:p>
    <w:p w14:paraId="74A9DFC4" w14:textId="77777777" w:rsidR="005D0B62" w:rsidRPr="00B85488" w:rsidRDefault="005D0B62" w:rsidP="005D0B62">
      <w:pPr>
        <w:numPr>
          <w:ilvl w:val="0"/>
          <w:numId w:val="20"/>
        </w:numPr>
        <w:spacing w:after="200" w:line="276" w:lineRule="auto"/>
        <w:contextualSpacing/>
        <w:rPr>
          <w:rFonts w:ascii="Tahoma" w:hAnsi="Tahoma" w:cs="Tahoma"/>
          <w:sz w:val="24"/>
          <w:szCs w:val="24"/>
        </w:rPr>
      </w:pPr>
      <w:r w:rsidRPr="00B85488">
        <w:rPr>
          <w:rFonts w:ascii="Tahoma" w:hAnsi="Tahoma" w:cs="Tahoma"/>
          <w:sz w:val="24"/>
          <w:szCs w:val="24"/>
        </w:rPr>
        <w:t>Care Quality Commission Receiving and acting on Complaints, Regulations 16 2014</w:t>
      </w:r>
    </w:p>
    <w:p w14:paraId="33FA69F9" w14:textId="77777777" w:rsidR="005D0B62" w:rsidRPr="00B85488" w:rsidRDefault="005D0B62" w:rsidP="005D0B62">
      <w:pPr>
        <w:numPr>
          <w:ilvl w:val="0"/>
          <w:numId w:val="20"/>
        </w:numPr>
        <w:spacing w:after="200" w:line="276" w:lineRule="auto"/>
        <w:contextualSpacing/>
        <w:rPr>
          <w:rFonts w:ascii="Tahoma" w:hAnsi="Tahoma" w:cs="Tahoma"/>
          <w:sz w:val="24"/>
          <w:szCs w:val="24"/>
        </w:rPr>
      </w:pPr>
      <w:r w:rsidRPr="00B85488">
        <w:rPr>
          <w:rFonts w:ascii="Tahoma" w:hAnsi="Tahoma" w:cs="Tahoma"/>
          <w:sz w:val="24"/>
          <w:szCs w:val="24"/>
        </w:rPr>
        <w:t>Health and Social Care Act 2008 (Regulated Activities)</w:t>
      </w:r>
    </w:p>
    <w:p w14:paraId="28C05465" w14:textId="77777777" w:rsidR="005D0B62" w:rsidRPr="00B85488" w:rsidRDefault="005D0B62" w:rsidP="005D0B62">
      <w:pPr>
        <w:numPr>
          <w:ilvl w:val="0"/>
          <w:numId w:val="20"/>
        </w:numPr>
        <w:spacing w:after="200" w:line="276" w:lineRule="auto"/>
        <w:contextualSpacing/>
        <w:rPr>
          <w:rFonts w:ascii="Tahoma" w:hAnsi="Tahoma" w:cs="Tahoma"/>
          <w:sz w:val="24"/>
          <w:szCs w:val="24"/>
        </w:rPr>
      </w:pPr>
      <w:r w:rsidRPr="00B85488">
        <w:rPr>
          <w:rFonts w:ascii="Tahoma" w:hAnsi="Tahoma" w:cs="Tahoma"/>
          <w:sz w:val="24"/>
          <w:szCs w:val="24"/>
        </w:rPr>
        <w:t xml:space="preserve">Local Government and Social Care Ombudsman </w:t>
      </w:r>
    </w:p>
    <w:p w14:paraId="75725F7C" w14:textId="77777777" w:rsidR="005D0B62" w:rsidRPr="00B85488" w:rsidRDefault="005D0B62" w:rsidP="005D0B62">
      <w:pPr>
        <w:spacing w:after="120"/>
        <w:rPr>
          <w:rFonts w:ascii="Tahoma" w:hAnsi="Tahoma" w:cs="Tahoma"/>
          <w:b/>
          <w:sz w:val="24"/>
          <w:szCs w:val="24"/>
          <w:u w:val="single"/>
        </w:rPr>
      </w:pPr>
      <w:r w:rsidRPr="00B85488">
        <w:rPr>
          <w:rFonts w:ascii="Tahoma" w:hAnsi="Tahoma" w:cs="Tahoma"/>
          <w:b/>
          <w:sz w:val="24"/>
          <w:szCs w:val="24"/>
          <w:u w:val="single"/>
        </w:rPr>
        <w:t>Associated Paperwork</w:t>
      </w:r>
    </w:p>
    <w:p w14:paraId="3FC60C1C" w14:textId="77777777" w:rsidR="005D0B62" w:rsidRPr="00B85488" w:rsidRDefault="005D0B62" w:rsidP="005D0B62">
      <w:pPr>
        <w:numPr>
          <w:ilvl w:val="0"/>
          <w:numId w:val="21"/>
        </w:numPr>
        <w:spacing w:after="200" w:line="276" w:lineRule="auto"/>
        <w:contextualSpacing/>
        <w:rPr>
          <w:rFonts w:ascii="Tahoma" w:hAnsi="Tahoma" w:cs="Tahoma"/>
          <w:sz w:val="24"/>
          <w:szCs w:val="24"/>
        </w:rPr>
      </w:pPr>
      <w:r w:rsidRPr="00B85488">
        <w:rPr>
          <w:rFonts w:ascii="Tahoma" w:hAnsi="Tahoma" w:cs="Tahoma"/>
          <w:sz w:val="24"/>
          <w:szCs w:val="24"/>
        </w:rPr>
        <w:t>Complaints Leaflet</w:t>
      </w:r>
    </w:p>
    <w:p w14:paraId="2BCB75F3" w14:textId="77777777" w:rsidR="005D0B62" w:rsidRPr="00B85488" w:rsidRDefault="005D0B62" w:rsidP="005D0B62">
      <w:pPr>
        <w:numPr>
          <w:ilvl w:val="0"/>
          <w:numId w:val="21"/>
        </w:numPr>
        <w:spacing w:after="200" w:line="276" w:lineRule="auto"/>
        <w:contextualSpacing/>
        <w:rPr>
          <w:rFonts w:ascii="Tahoma" w:hAnsi="Tahoma" w:cs="Tahoma"/>
          <w:sz w:val="24"/>
          <w:szCs w:val="24"/>
        </w:rPr>
      </w:pPr>
      <w:r w:rsidRPr="00B85488">
        <w:rPr>
          <w:rFonts w:ascii="Tahoma" w:hAnsi="Tahoma" w:cs="Tahoma"/>
          <w:sz w:val="24"/>
          <w:szCs w:val="24"/>
        </w:rPr>
        <w:t>Incident Form</w:t>
      </w:r>
    </w:p>
    <w:p w14:paraId="3778B4B5" w14:textId="77777777" w:rsidR="005D0B62" w:rsidRPr="00B85488" w:rsidRDefault="005D0B62" w:rsidP="005D0B62">
      <w:pPr>
        <w:numPr>
          <w:ilvl w:val="0"/>
          <w:numId w:val="21"/>
        </w:numPr>
        <w:spacing w:after="200" w:line="276" w:lineRule="auto"/>
        <w:contextualSpacing/>
        <w:rPr>
          <w:rFonts w:ascii="Tahoma" w:hAnsi="Tahoma" w:cs="Tahoma"/>
          <w:sz w:val="24"/>
          <w:szCs w:val="24"/>
        </w:rPr>
      </w:pPr>
      <w:r w:rsidRPr="00B85488">
        <w:rPr>
          <w:rFonts w:ascii="Tahoma" w:hAnsi="Tahoma" w:cs="Tahoma"/>
          <w:sz w:val="24"/>
          <w:szCs w:val="24"/>
        </w:rPr>
        <w:t>Complaints Form</w:t>
      </w:r>
    </w:p>
    <w:p w14:paraId="2CB95DE5" w14:textId="77777777" w:rsidR="005D0B62" w:rsidRPr="00B85488" w:rsidRDefault="005D0B62" w:rsidP="005D0B62">
      <w:pPr>
        <w:numPr>
          <w:ilvl w:val="0"/>
          <w:numId w:val="21"/>
        </w:numPr>
        <w:spacing w:after="200" w:line="276" w:lineRule="auto"/>
        <w:contextualSpacing/>
        <w:rPr>
          <w:rFonts w:ascii="Tahoma" w:hAnsi="Tahoma" w:cs="Tahoma"/>
          <w:sz w:val="24"/>
          <w:szCs w:val="24"/>
        </w:rPr>
      </w:pPr>
      <w:r w:rsidRPr="00B85488">
        <w:rPr>
          <w:rFonts w:ascii="Tahoma" w:hAnsi="Tahoma" w:cs="Tahoma"/>
          <w:sz w:val="24"/>
          <w:szCs w:val="24"/>
        </w:rPr>
        <w:t>Investigation Form</w:t>
      </w:r>
    </w:p>
    <w:p w14:paraId="5E53E15F" w14:textId="77777777" w:rsidR="005D0B62" w:rsidRPr="00B85488" w:rsidRDefault="005D0B62" w:rsidP="005D0B62">
      <w:pPr>
        <w:numPr>
          <w:ilvl w:val="0"/>
          <w:numId w:val="21"/>
        </w:numPr>
        <w:spacing w:after="200" w:line="276" w:lineRule="auto"/>
        <w:contextualSpacing/>
        <w:rPr>
          <w:rFonts w:ascii="Tahoma" w:hAnsi="Tahoma" w:cs="Tahoma"/>
          <w:sz w:val="24"/>
          <w:szCs w:val="24"/>
        </w:rPr>
      </w:pPr>
      <w:r w:rsidRPr="00B85488">
        <w:rPr>
          <w:rFonts w:ascii="Tahoma" w:hAnsi="Tahoma" w:cs="Tahoma"/>
          <w:sz w:val="24"/>
          <w:szCs w:val="24"/>
        </w:rPr>
        <w:t>Resolution Report</w:t>
      </w:r>
    </w:p>
    <w:p w14:paraId="52F9E8C8" w14:textId="77777777" w:rsidR="005D0B62" w:rsidRPr="00B85488" w:rsidRDefault="005D0B62" w:rsidP="005D0B62">
      <w:pPr>
        <w:numPr>
          <w:ilvl w:val="0"/>
          <w:numId w:val="21"/>
        </w:numPr>
        <w:spacing w:after="200" w:line="276" w:lineRule="auto"/>
        <w:contextualSpacing/>
        <w:rPr>
          <w:rFonts w:ascii="Tahoma" w:hAnsi="Tahoma" w:cs="Tahoma"/>
          <w:sz w:val="24"/>
          <w:szCs w:val="24"/>
        </w:rPr>
      </w:pPr>
      <w:r w:rsidRPr="00B85488">
        <w:rPr>
          <w:rFonts w:ascii="Tahoma" w:hAnsi="Tahoma" w:cs="Tahoma"/>
          <w:sz w:val="24"/>
          <w:szCs w:val="24"/>
        </w:rPr>
        <w:t>Initial acknowledgment letter</w:t>
      </w:r>
    </w:p>
    <w:p w14:paraId="58641061" w14:textId="77777777" w:rsidR="005D0B62" w:rsidRPr="00B85488" w:rsidRDefault="005D0B62" w:rsidP="005D0B62">
      <w:pPr>
        <w:numPr>
          <w:ilvl w:val="0"/>
          <w:numId w:val="21"/>
        </w:numPr>
        <w:spacing w:after="200" w:line="276" w:lineRule="auto"/>
        <w:contextualSpacing/>
        <w:rPr>
          <w:rFonts w:ascii="Tahoma" w:hAnsi="Tahoma" w:cs="Tahoma"/>
          <w:sz w:val="24"/>
          <w:szCs w:val="24"/>
        </w:rPr>
      </w:pPr>
      <w:r w:rsidRPr="00B85488">
        <w:rPr>
          <w:rFonts w:ascii="Tahoma" w:hAnsi="Tahoma" w:cs="Tahoma"/>
          <w:sz w:val="24"/>
          <w:szCs w:val="24"/>
        </w:rPr>
        <w:t>Invitation to interview letter</w:t>
      </w:r>
    </w:p>
    <w:p w14:paraId="11D53D45" w14:textId="77777777" w:rsidR="005D0B62" w:rsidRPr="00B85488" w:rsidRDefault="005D0B62" w:rsidP="005D0B62">
      <w:pPr>
        <w:numPr>
          <w:ilvl w:val="0"/>
          <w:numId w:val="21"/>
        </w:numPr>
        <w:spacing w:after="200" w:line="276" w:lineRule="auto"/>
        <w:contextualSpacing/>
        <w:rPr>
          <w:rFonts w:ascii="Tahoma" w:hAnsi="Tahoma" w:cs="Tahoma"/>
          <w:sz w:val="24"/>
          <w:szCs w:val="24"/>
        </w:rPr>
      </w:pPr>
      <w:r w:rsidRPr="00B85488">
        <w:rPr>
          <w:rFonts w:ascii="Tahoma" w:hAnsi="Tahoma" w:cs="Tahoma"/>
          <w:sz w:val="24"/>
          <w:szCs w:val="24"/>
        </w:rPr>
        <w:t xml:space="preserve"> Delayed investigation letter</w:t>
      </w:r>
    </w:p>
    <w:p w14:paraId="3C9C465A" w14:textId="77777777" w:rsidR="005D0B62" w:rsidRPr="00B85488" w:rsidRDefault="005D0B62" w:rsidP="005D0B62">
      <w:pPr>
        <w:numPr>
          <w:ilvl w:val="0"/>
          <w:numId w:val="21"/>
        </w:numPr>
        <w:spacing w:after="200" w:line="276" w:lineRule="auto"/>
        <w:contextualSpacing/>
        <w:rPr>
          <w:rFonts w:ascii="Tahoma" w:hAnsi="Tahoma" w:cs="Tahoma"/>
          <w:sz w:val="24"/>
          <w:szCs w:val="24"/>
        </w:rPr>
      </w:pPr>
      <w:r w:rsidRPr="00B85488">
        <w:rPr>
          <w:rFonts w:ascii="Tahoma" w:hAnsi="Tahoma" w:cs="Tahoma"/>
          <w:sz w:val="24"/>
          <w:szCs w:val="24"/>
        </w:rPr>
        <w:t xml:space="preserve">Resolution letter </w:t>
      </w:r>
    </w:p>
    <w:p w14:paraId="5243ACB5" w14:textId="77777777" w:rsidR="005D0B62" w:rsidRPr="00B85488" w:rsidRDefault="005D0B62" w:rsidP="005D0B62">
      <w:pPr>
        <w:spacing w:after="120"/>
        <w:rPr>
          <w:rFonts w:ascii="Tahoma" w:hAnsi="Tahoma" w:cs="Tahoma"/>
          <w:b/>
          <w:sz w:val="24"/>
          <w:szCs w:val="24"/>
          <w:u w:val="single"/>
        </w:rPr>
      </w:pPr>
      <w:r w:rsidRPr="00B85488">
        <w:rPr>
          <w:rFonts w:ascii="Tahoma" w:hAnsi="Tahoma" w:cs="Tahoma"/>
          <w:b/>
          <w:sz w:val="24"/>
          <w:szCs w:val="24"/>
          <w:u w:val="single"/>
        </w:rPr>
        <w:t>Audit Plan</w:t>
      </w:r>
    </w:p>
    <w:p w14:paraId="09457692" w14:textId="77777777" w:rsidR="005D0B62" w:rsidRPr="00B85488" w:rsidRDefault="005D0B62" w:rsidP="005D0B62">
      <w:pPr>
        <w:rPr>
          <w:rFonts w:ascii="Tahoma" w:hAnsi="Tahoma" w:cs="Tahoma"/>
          <w:sz w:val="24"/>
          <w:szCs w:val="24"/>
        </w:rPr>
      </w:pPr>
      <w:r w:rsidRPr="00B85488">
        <w:rPr>
          <w:rFonts w:ascii="Tahoma" w:hAnsi="Tahoma" w:cs="Tahoma"/>
          <w:sz w:val="24"/>
          <w:szCs w:val="24"/>
        </w:rPr>
        <w:t>Annually trail all complaints made to ensure adherence with the policy.</w:t>
      </w:r>
    </w:p>
    <w:p w14:paraId="48E27836" w14:textId="77777777" w:rsidR="005D0B62" w:rsidRPr="00B85488" w:rsidRDefault="005D0B62" w:rsidP="005D0B62">
      <w:pPr>
        <w:spacing w:after="120"/>
        <w:rPr>
          <w:rFonts w:ascii="Tahoma" w:hAnsi="Tahoma" w:cs="Tahoma"/>
          <w:b/>
          <w:sz w:val="24"/>
          <w:szCs w:val="24"/>
          <w:u w:val="single"/>
        </w:rPr>
      </w:pPr>
      <w:r w:rsidRPr="00B85488">
        <w:rPr>
          <w:rFonts w:ascii="Tahoma" w:hAnsi="Tahoma" w:cs="Tahoma"/>
          <w:b/>
          <w:sz w:val="24"/>
          <w:szCs w:val="24"/>
          <w:u w:val="single"/>
        </w:rPr>
        <w:t>Policy Review</w:t>
      </w:r>
    </w:p>
    <w:p w14:paraId="332A79CC" w14:textId="77777777" w:rsidR="005D0B62" w:rsidRPr="00B85488" w:rsidRDefault="005D0B62" w:rsidP="005D0B62">
      <w:pPr>
        <w:rPr>
          <w:rFonts w:ascii="Tahoma" w:hAnsi="Tahoma" w:cs="Tahoma"/>
          <w:sz w:val="24"/>
          <w:szCs w:val="24"/>
        </w:rPr>
      </w:pPr>
      <w:r w:rsidRPr="00B85488">
        <w:rPr>
          <w:rFonts w:ascii="Tahoma" w:hAnsi="Tahoma" w:cs="Tahoma"/>
          <w:sz w:val="24"/>
          <w:szCs w:val="24"/>
        </w:rPr>
        <w:t xml:space="preserve">The policy will be reviewed every three years.  </w:t>
      </w:r>
    </w:p>
    <w:p w14:paraId="7F8F5A34" w14:textId="77777777" w:rsidR="005D0B62" w:rsidRPr="00B85488" w:rsidRDefault="005D0B62" w:rsidP="005D0B62">
      <w:pPr>
        <w:spacing w:after="0"/>
        <w:rPr>
          <w:rFonts w:ascii="Tahoma" w:hAnsi="Tahoma" w:cs="Tahoma"/>
          <w:b/>
          <w:sz w:val="24"/>
          <w:szCs w:val="24"/>
        </w:rPr>
      </w:pPr>
    </w:p>
    <w:p w14:paraId="39846797" w14:textId="77777777" w:rsidR="005D0B62" w:rsidRPr="00B85488" w:rsidRDefault="005D0B62" w:rsidP="005D0B62">
      <w:pPr>
        <w:spacing w:after="0"/>
        <w:rPr>
          <w:rFonts w:ascii="Tahoma" w:hAnsi="Tahoma" w:cs="Tahoma"/>
          <w:b/>
          <w:sz w:val="24"/>
          <w:szCs w:val="24"/>
          <w:u w:val="single"/>
        </w:rPr>
      </w:pPr>
      <w:r w:rsidRPr="00B85488">
        <w:rPr>
          <w:rFonts w:ascii="Tahoma" w:hAnsi="Tahoma" w:cs="Tahoma"/>
          <w:b/>
          <w:sz w:val="24"/>
          <w:szCs w:val="24"/>
          <w:u w:val="single"/>
        </w:rPr>
        <w:t>Related Hospice policies/procedures:</w:t>
      </w:r>
      <w:r w:rsidRPr="00B85488">
        <w:rPr>
          <w:rFonts w:ascii="Tahoma" w:hAnsi="Tahoma" w:cs="Tahoma"/>
          <w:sz w:val="24"/>
          <w:szCs w:val="24"/>
          <w:u w:val="single"/>
        </w:rPr>
        <w:t xml:space="preserve">  </w:t>
      </w:r>
      <w:r w:rsidRPr="00B85488">
        <w:rPr>
          <w:rFonts w:ascii="Tahoma" w:hAnsi="Tahoma" w:cs="Tahoma"/>
          <w:b/>
          <w:sz w:val="24"/>
          <w:szCs w:val="24"/>
          <w:u w:val="single"/>
        </w:rPr>
        <w:t xml:space="preserve"> </w:t>
      </w:r>
    </w:p>
    <w:p w14:paraId="2786D882" w14:textId="77777777" w:rsidR="005D0B62" w:rsidRPr="00B85488" w:rsidRDefault="005D0B62" w:rsidP="005D0B62">
      <w:pPr>
        <w:numPr>
          <w:ilvl w:val="0"/>
          <w:numId w:val="18"/>
        </w:numPr>
        <w:spacing w:after="200" w:line="276" w:lineRule="auto"/>
        <w:contextualSpacing/>
        <w:rPr>
          <w:rFonts w:ascii="Tahoma" w:hAnsi="Tahoma" w:cs="Tahoma"/>
          <w:b/>
          <w:sz w:val="24"/>
          <w:szCs w:val="24"/>
          <w:u w:val="single"/>
        </w:rPr>
      </w:pPr>
      <w:r w:rsidRPr="00B85488">
        <w:rPr>
          <w:rFonts w:ascii="Tahoma" w:hAnsi="Tahoma" w:cs="Tahoma"/>
          <w:sz w:val="24"/>
          <w:szCs w:val="24"/>
        </w:rPr>
        <w:t>Duty of Candour</w:t>
      </w:r>
    </w:p>
    <w:p w14:paraId="7B2CC618" w14:textId="77777777" w:rsidR="005D0B62" w:rsidRPr="00B85488" w:rsidRDefault="005D0B62" w:rsidP="005D0B62">
      <w:pPr>
        <w:numPr>
          <w:ilvl w:val="0"/>
          <w:numId w:val="18"/>
        </w:numPr>
        <w:spacing w:after="200" w:line="276" w:lineRule="auto"/>
        <w:contextualSpacing/>
        <w:rPr>
          <w:rFonts w:ascii="Tahoma" w:hAnsi="Tahoma" w:cs="Tahoma"/>
          <w:b/>
          <w:sz w:val="24"/>
          <w:szCs w:val="24"/>
          <w:u w:val="single"/>
        </w:rPr>
      </w:pPr>
      <w:r w:rsidRPr="00B85488">
        <w:rPr>
          <w:rFonts w:ascii="Tahoma" w:hAnsi="Tahoma" w:cs="Tahoma"/>
          <w:sz w:val="24"/>
          <w:szCs w:val="24"/>
        </w:rPr>
        <w:t>Whistleblowing Policy</w:t>
      </w:r>
    </w:p>
    <w:p w14:paraId="7FB882DF" w14:textId="77777777" w:rsidR="005D0B62" w:rsidRPr="00B85488" w:rsidRDefault="005D0B62" w:rsidP="005D0B62">
      <w:pPr>
        <w:numPr>
          <w:ilvl w:val="0"/>
          <w:numId w:val="18"/>
        </w:numPr>
        <w:spacing w:after="200" w:line="276" w:lineRule="auto"/>
        <w:contextualSpacing/>
        <w:rPr>
          <w:rFonts w:ascii="Tahoma" w:hAnsi="Tahoma" w:cs="Tahoma"/>
          <w:sz w:val="24"/>
          <w:szCs w:val="24"/>
        </w:rPr>
      </w:pPr>
      <w:r w:rsidRPr="00B85488">
        <w:rPr>
          <w:rFonts w:ascii="Tahoma" w:hAnsi="Tahoma" w:cs="Tahoma"/>
          <w:sz w:val="24"/>
          <w:szCs w:val="24"/>
        </w:rPr>
        <w:t xml:space="preserve">Confidentiality Policy </w:t>
      </w:r>
    </w:p>
    <w:p w14:paraId="6481A476" w14:textId="77777777" w:rsidR="005D0B62" w:rsidRPr="00B85488" w:rsidRDefault="005D0B62" w:rsidP="005D0B62">
      <w:pPr>
        <w:numPr>
          <w:ilvl w:val="0"/>
          <w:numId w:val="18"/>
        </w:numPr>
        <w:spacing w:after="200" w:line="276" w:lineRule="auto"/>
        <w:contextualSpacing/>
        <w:rPr>
          <w:rFonts w:ascii="Tahoma" w:hAnsi="Tahoma" w:cs="Tahoma"/>
          <w:sz w:val="24"/>
          <w:szCs w:val="24"/>
        </w:rPr>
      </w:pPr>
      <w:r w:rsidRPr="00B85488">
        <w:rPr>
          <w:rFonts w:ascii="Tahoma" w:hAnsi="Tahoma" w:cs="Tahoma"/>
          <w:sz w:val="24"/>
          <w:szCs w:val="24"/>
        </w:rPr>
        <w:t>Consent Policy</w:t>
      </w:r>
    </w:p>
    <w:p w14:paraId="5C8F4205" w14:textId="77777777" w:rsidR="005D0B62" w:rsidRPr="00B85488" w:rsidRDefault="005D0B62" w:rsidP="005D0B62">
      <w:pPr>
        <w:numPr>
          <w:ilvl w:val="0"/>
          <w:numId w:val="18"/>
        </w:numPr>
        <w:spacing w:after="0" w:line="276" w:lineRule="auto"/>
        <w:contextualSpacing/>
        <w:rPr>
          <w:rFonts w:ascii="Tahoma" w:hAnsi="Tahoma" w:cs="Tahoma"/>
          <w:sz w:val="24"/>
          <w:szCs w:val="24"/>
        </w:rPr>
      </w:pPr>
      <w:r w:rsidRPr="00B85488">
        <w:rPr>
          <w:rFonts w:ascii="Tahoma" w:hAnsi="Tahoma" w:cs="Tahoma"/>
          <w:sz w:val="24"/>
          <w:szCs w:val="24"/>
        </w:rPr>
        <w:t xml:space="preserve">Flow Diagram for Complaints </w:t>
      </w:r>
    </w:p>
    <w:p w14:paraId="7EE49D05" w14:textId="77777777" w:rsidR="005D0B62" w:rsidRPr="00B85488" w:rsidRDefault="005D0B62" w:rsidP="005D0B62">
      <w:pPr>
        <w:pStyle w:val="ListParagraph"/>
        <w:numPr>
          <w:ilvl w:val="0"/>
          <w:numId w:val="18"/>
        </w:numPr>
        <w:spacing w:after="0" w:line="276" w:lineRule="auto"/>
        <w:rPr>
          <w:rFonts w:ascii="Tahoma" w:hAnsi="Tahoma" w:cs="Tahoma"/>
          <w:sz w:val="24"/>
          <w:szCs w:val="24"/>
        </w:rPr>
      </w:pPr>
      <w:r w:rsidRPr="00B85488">
        <w:rPr>
          <w:rFonts w:ascii="Tahoma" w:hAnsi="Tahoma" w:cs="Tahoma"/>
          <w:sz w:val="24"/>
          <w:szCs w:val="24"/>
        </w:rPr>
        <w:t>Information Governance (Data Protection and GDPR)</w:t>
      </w:r>
    </w:p>
    <w:p w14:paraId="2368B58A" w14:textId="77777777" w:rsidR="005D0B62" w:rsidRPr="00B85488" w:rsidRDefault="005D0B62" w:rsidP="005D0B62">
      <w:pPr>
        <w:pStyle w:val="ListParagraph"/>
        <w:numPr>
          <w:ilvl w:val="0"/>
          <w:numId w:val="18"/>
        </w:numPr>
        <w:spacing w:after="0" w:line="276" w:lineRule="auto"/>
        <w:rPr>
          <w:rFonts w:ascii="Tahoma" w:hAnsi="Tahoma" w:cs="Tahoma"/>
          <w:sz w:val="24"/>
          <w:szCs w:val="24"/>
        </w:rPr>
      </w:pPr>
      <w:r w:rsidRPr="00B85488">
        <w:rPr>
          <w:rFonts w:ascii="Tahoma" w:hAnsi="Tahoma" w:cs="Tahoma"/>
          <w:sz w:val="24"/>
          <w:szCs w:val="24"/>
        </w:rPr>
        <w:t>Equality and Diversity Policy</w:t>
      </w:r>
    </w:p>
    <w:p w14:paraId="03093831" w14:textId="77777777" w:rsidR="005D0B62" w:rsidRPr="00B85488" w:rsidRDefault="005D0B62" w:rsidP="005D0B62">
      <w:pPr>
        <w:ind w:left="720"/>
        <w:contextualSpacing/>
        <w:rPr>
          <w:rFonts w:ascii="Tahoma" w:hAnsi="Tahoma" w:cs="Tahoma"/>
          <w:sz w:val="24"/>
          <w:szCs w:val="24"/>
        </w:rPr>
      </w:pPr>
    </w:p>
    <w:p w14:paraId="3D5523E8" w14:textId="064F3EB8" w:rsidR="004F0038" w:rsidRPr="00B85488" w:rsidRDefault="004F0038" w:rsidP="00C34C4C">
      <w:pPr>
        <w:spacing w:after="120"/>
        <w:rPr>
          <w:rFonts w:ascii="Tahoma" w:hAnsi="Tahoma" w:cs="Tahoma"/>
          <w:b/>
          <w:bCs/>
          <w:sz w:val="24"/>
          <w:szCs w:val="24"/>
          <w:u w:val="single"/>
        </w:rPr>
      </w:pPr>
    </w:p>
    <w:p w14:paraId="248586C5" w14:textId="77777777" w:rsidR="0044173F" w:rsidRPr="00B85488" w:rsidRDefault="0044173F" w:rsidP="0044173F">
      <w:pPr>
        <w:pStyle w:val="Heading2"/>
        <w:rPr>
          <w:rFonts w:ascii="Tahoma" w:hAnsi="Tahoma" w:cs="Tahoma"/>
        </w:rPr>
      </w:pPr>
      <w:bookmarkStart w:id="0" w:name="_Toc40710313"/>
      <w:r w:rsidRPr="00B85488">
        <w:rPr>
          <w:rFonts w:ascii="Tahoma" w:hAnsi="Tahoma" w:cs="Tahoma"/>
        </w:rPr>
        <w:lastRenderedPageBreak/>
        <w:t>Summary of NHS legal and mandatory documentation</w:t>
      </w:r>
      <w:bookmarkEnd w:id="0"/>
    </w:p>
    <w:p w14:paraId="318FEAA4" w14:textId="77777777" w:rsidR="0044173F" w:rsidRPr="00B85488" w:rsidRDefault="0044173F" w:rsidP="0044173F">
      <w:pPr>
        <w:pStyle w:val="Bibliography"/>
        <w:ind w:firstLine="0"/>
        <w:rPr>
          <w:rFonts w:ascii="Tahoma" w:hAnsi="Tahoma" w:cs="Tahoma"/>
        </w:rPr>
      </w:pPr>
      <w:r w:rsidRPr="00B85488">
        <w:rPr>
          <w:rFonts w:ascii="Tahoma" w:hAnsi="Tahoma" w:cs="Tahoma"/>
        </w:rPr>
        <w:t xml:space="preserve">NHS England. Complaints policy </w:t>
      </w:r>
      <w:hyperlink r:id="rId8" w:history="1">
        <w:r w:rsidRPr="00B85488">
          <w:rPr>
            <w:rStyle w:val="Hyperlink"/>
            <w:rFonts w:ascii="Tahoma" w:hAnsi="Tahoma" w:cs="Tahoma"/>
          </w:rPr>
          <w:t>https://www.england.nhs.uk/wp-content/uploads/2016/07/nhse-complaints-policy-june-2017.pdf</w:t>
        </w:r>
      </w:hyperlink>
      <w:r w:rsidRPr="00B85488">
        <w:rPr>
          <w:rFonts w:ascii="Tahoma" w:hAnsi="Tahoma" w:cs="Tahoma"/>
        </w:rPr>
        <w:t xml:space="preserve"> </w:t>
      </w:r>
    </w:p>
    <w:p w14:paraId="79295C75" w14:textId="77777777" w:rsidR="0044173F" w:rsidRPr="00B85488" w:rsidRDefault="0044173F" w:rsidP="0044173F">
      <w:pPr>
        <w:rPr>
          <w:rFonts w:ascii="Tahoma" w:hAnsi="Tahoma" w:cs="Tahoma"/>
        </w:rPr>
      </w:pPr>
      <w:r w:rsidRPr="00B85488">
        <w:rPr>
          <w:rFonts w:ascii="Tahoma" w:hAnsi="Tahoma" w:cs="Tahoma"/>
        </w:rPr>
        <w:t xml:space="preserve">Department of Health and Social Care. NHS complaints guidance </w:t>
      </w:r>
      <w:hyperlink r:id="rId9" w:history="1">
        <w:r w:rsidRPr="00B85488">
          <w:rPr>
            <w:rStyle w:val="Hyperlink"/>
            <w:rFonts w:ascii="Tahoma" w:hAnsi="Tahoma" w:cs="Tahoma"/>
          </w:rPr>
          <w:t>https://www.gov.uk/government/publications/the-nhs-constitution-for-england/how-do-i-give-feedback-or-make-a-complaint-about-an-nhs-service</w:t>
        </w:r>
      </w:hyperlink>
      <w:r w:rsidRPr="00B85488">
        <w:rPr>
          <w:rFonts w:ascii="Tahoma" w:hAnsi="Tahoma" w:cs="Tahoma"/>
        </w:rPr>
        <w:t xml:space="preserve"> </w:t>
      </w:r>
    </w:p>
    <w:p w14:paraId="2925DE9B" w14:textId="2CD997E8" w:rsidR="004F0038" w:rsidRPr="005D0B62" w:rsidRDefault="004F0038" w:rsidP="00C34C4C">
      <w:pPr>
        <w:spacing w:after="120"/>
        <w:rPr>
          <w:rFonts w:ascii="Tahoma" w:hAnsi="Tahoma" w:cs="Tahoma"/>
          <w:b/>
          <w:bCs/>
          <w:sz w:val="24"/>
          <w:szCs w:val="24"/>
          <w:u w:val="single"/>
        </w:rPr>
      </w:pPr>
    </w:p>
    <w:p w14:paraId="32A57094" w14:textId="0FDCBAAE" w:rsidR="004F0038" w:rsidRPr="005D0B62" w:rsidRDefault="004F0038" w:rsidP="00C34C4C">
      <w:pPr>
        <w:spacing w:after="120"/>
        <w:rPr>
          <w:rFonts w:ascii="Tahoma" w:hAnsi="Tahoma" w:cs="Tahoma"/>
          <w:b/>
          <w:bCs/>
          <w:sz w:val="24"/>
          <w:szCs w:val="24"/>
          <w:u w:val="single"/>
        </w:rPr>
      </w:pPr>
    </w:p>
    <w:p w14:paraId="21F261AE" w14:textId="6A9A1A17" w:rsidR="004F0038" w:rsidRPr="005D0B62" w:rsidRDefault="004F0038" w:rsidP="00C34C4C">
      <w:pPr>
        <w:spacing w:after="120"/>
        <w:rPr>
          <w:rFonts w:ascii="Tahoma" w:hAnsi="Tahoma" w:cs="Tahoma"/>
          <w:b/>
          <w:bCs/>
          <w:sz w:val="24"/>
          <w:szCs w:val="24"/>
          <w:u w:val="single"/>
        </w:rPr>
      </w:pPr>
    </w:p>
    <w:p w14:paraId="34E7C1F1" w14:textId="3A080F5F" w:rsidR="004F0038" w:rsidRPr="005D0B62" w:rsidRDefault="004F0038" w:rsidP="00C34C4C">
      <w:pPr>
        <w:spacing w:after="120"/>
        <w:rPr>
          <w:rFonts w:ascii="Tahoma" w:hAnsi="Tahoma" w:cs="Tahoma"/>
          <w:b/>
          <w:bCs/>
          <w:sz w:val="24"/>
          <w:szCs w:val="24"/>
          <w:u w:val="single"/>
        </w:rPr>
      </w:pPr>
    </w:p>
    <w:p w14:paraId="62427AAA" w14:textId="77777777" w:rsidR="004F0038" w:rsidRPr="005D0B62" w:rsidRDefault="004F0038" w:rsidP="00C34C4C">
      <w:pPr>
        <w:spacing w:after="120"/>
        <w:rPr>
          <w:rFonts w:ascii="Tahoma" w:hAnsi="Tahoma" w:cs="Tahoma"/>
          <w:b/>
          <w:sz w:val="24"/>
          <w:szCs w:val="24"/>
        </w:rPr>
      </w:pPr>
    </w:p>
    <w:sectPr w:rsidR="004F0038" w:rsidRPr="005D0B62" w:rsidSect="00045D7F">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1A4E6" w14:textId="77777777" w:rsidR="007250CD" w:rsidRDefault="007250CD" w:rsidP="00A32A52">
      <w:pPr>
        <w:spacing w:after="0" w:line="240" w:lineRule="auto"/>
      </w:pPr>
      <w:r>
        <w:separator/>
      </w:r>
    </w:p>
  </w:endnote>
  <w:endnote w:type="continuationSeparator" w:id="0">
    <w:p w14:paraId="2AF78BE7" w14:textId="77777777" w:rsidR="007250CD" w:rsidRDefault="007250CD" w:rsidP="00A32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607114"/>
      <w:docPartObj>
        <w:docPartGallery w:val="Page Numbers (Bottom of Page)"/>
        <w:docPartUnique/>
      </w:docPartObj>
    </w:sdtPr>
    <w:sdtEndPr>
      <w:rPr>
        <w:noProof/>
      </w:rPr>
    </w:sdtEndPr>
    <w:sdtContent>
      <w:p w14:paraId="7A21CBA3" w14:textId="4F7C36F3" w:rsidR="00BE1578" w:rsidRDefault="00BE15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28D644" w14:textId="77777777" w:rsidR="00BE1578" w:rsidRDefault="00BE1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36758" w14:textId="77777777" w:rsidR="007250CD" w:rsidRDefault="007250CD" w:rsidP="00A32A52">
      <w:pPr>
        <w:spacing w:after="0" w:line="240" w:lineRule="auto"/>
      </w:pPr>
      <w:r>
        <w:separator/>
      </w:r>
    </w:p>
  </w:footnote>
  <w:footnote w:type="continuationSeparator" w:id="0">
    <w:p w14:paraId="0415DDCB" w14:textId="77777777" w:rsidR="007250CD" w:rsidRDefault="007250CD" w:rsidP="00A32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067F" w14:textId="089F2DB4" w:rsidR="007A52BE" w:rsidRDefault="007A52BE">
    <w:pPr>
      <w:pStyle w:val="Header"/>
    </w:pPr>
    <w:r>
      <w:rPr>
        <w:noProof/>
      </w:rPr>
      <w:drawing>
        <wp:inline distT="0" distB="0" distL="0" distR="0" wp14:anchorId="5DA8F648" wp14:editId="35FD0239">
          <wp:extent cx="2692400" cy="755650"/>
          <wp:effectExtent l="0" t="0" r="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755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59D"/>
    <w:multiLevelType w:val="hybridMultilevel"/>
    <w:tmpl w:val="D64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E72BA"/>
    <w:multiLevelType w:val="hybridMultilevel"/>
    <w:tmpl w:val="55F88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75999"/>
    <w:multiLevelType w:val="hybridMultilevel"/>
    <w:tmpl w:val="1EB42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B169A"/>
    <w:multiLevelType w:val="hybridMultilevel"/>
    <w:tmpl w:val="6C1E3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114A5"/>
    <w:multiLevelType w:val="hybridMultilevel"/>
    <w:tmpl w:val="1F66D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6B4374"/>
    <w:multiLevelType w:val="hybridMultilevel"/>
    <w:tmpl w:val="D7EC2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6D673F"/>
    <w:multiLevelType w:val="hybridMultilevel"/>
    <w:tmpl w:val="40D0B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46843"/>
    <w:multiLevelType w:val="hybridMultilevel"/>
    <w:tmpl w:val="6D6EA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47048"/>
    <w:multiLevelType w:val="hybridMultilevel"/>
    <w:tmpl w:val="7430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80FDF"/>
    <w:multiLevelType w:val="hybridMultilevel"/>
    <w:tmpl w:val="0F4EA1B8"/>
    <w:lvl w:ilvl="0" w:tplc="B82E54B6">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F37F36"/>
    <w:multiLevelType w:val="hybridMultilevel"/>
    <w:tmpl w:val="1968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F18B4"/>
    <w:multiLevelType w:val="hybridMultilevel"/>
    <w:tmpl w:val="2DAED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35388D"/>
    <w:multiLevelType w:val="hybridMultilevel"/>
    <w:tmpl w:val="96BE765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3" w15:restartNumberingAfterBreak="0">
    <w:nsid w:val="55D51469"/>
    <w:multiLevelType w:val="hybridMultilevel"/>
    <w:tmpl w:val="7570AE7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4" w15:restartNumberingAfterBreak="0">
    <w:nsid w:val="60601DA8"/>
    <w:multiLevelType w:val="hybridMultilevel"/>
    <w:tmpl w:val="E1D8A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2305CC"/>
    <w:multiLevelType w:val="hybridMultilevel"/>
    <w:tmpl w:val="18AE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654DDA"/>
    <w:multiLevelType w:val="hybridMultilevel"/>
    <w:tmpl w:val="C94AA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902656"/>
    <w:multiLevelType w:val="hybridMultilevel"/>
    <w:tmpl w:val="0A24806A"/>
    <w:lvl w:ilvl="0" w:tplc="F83E190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410AF9"/>
    <w:multiLevelType w:val="hybridMultilevel"/>
    <w:tmpl w:val="4AB216B6"/>
    <w:lvl w:ilvl="0" w:tplc="B82E54B6">
      <w:start w:val="13"/>
      <w:numFmt w:val="bullet"/>
      <w:lvlText w:val="-"/>
      <w:lvlJc w:val="left"/>
      <w:pPr>
        <w:ind w:left="784" w:hanging="360"/>
      </w:pPr>
      <w:rPr>
        <w:rFonts w:ascii="Calibri" w:eastAsiaTheme="minorHAnsi" w:hAnsi="Calibri" w:cs="Calibri"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9" w15:restartNumberingAfterBreak="0">
    <w:nsid w:val="75D2532F"/>
    <w:multiLevelType w:val="hybridMultilevel"/>
    <w:tmpl w:val="DBA4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EA2E2F"/>
    <w:multiLevelType w:val="hybridMultilevel"/>
    <w:tmpl w:val="F6E08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7638608">
    <w:abstractNumId w:val="17"/>
  </w:num>
  <w:num w:numId="2" w16cid:durableId="601379459">
    <w:abstractNumId w:val="19"/>
  </w:num>
  <w:num w:numId="3" w16cid:durableId="52585523">
    <w:abstractNumId w:val="5"/>
  </w:num>
  <w:num w:numId="4" w16cid:durableId="1005519655">
    <w:abstractNumId w:val="3"/>
  </w:num>
  <w:num w:numId="5" w16cid:durableId="1123963509">
    <w:abstractNumId w:val="4"/>
  </w:num>
  <w:num w:numId="6" w16cid:durableId="357975935">
    <w:abstractNumId w:val="16"/>
  </w:num>
  <w:num w:numId="7" w16cid:durableId="195238210">
    <w:abstractNumId w:val="11"/>
  </w:num>
  <w:num w:numId="8" w16cid:durableId="834496864">
    <w:abstractNumId w:val="1"/>
  </w:num>
  <w:num w:numId="9" w16cid:durableId="1611015248">
    <w:abstractNumId w:val="8"/>
  </w:num>
  <w:num w:numId="10" w16cid:durableId="1417022822">
    <w:abstractNumId w:val="0"/>
  </w:num>
  <w:num w:numId="11" w16cid:durableId="778644541">
    <w:abstractNumId w:val="18"/>
  </w:num>
  <w:num w:numId="12" w16cid:durableId="1834375765">
    <w:abstractNumId w:val="7"/>
  </w:num>
  <w:num w:numId="13" w16cid:durableId="1212185839">
    <w:abstractNumId w:val="13"/>
  </w:num>
  <w:num w:numId="14" w16cid:durableId="523590290">
    <w:abstractNumId w:val="12"/>
  </w:num>
  <w:num w:numId="15" w16cid:durableId="1602178912">
    <w:abstractNumId w:val="9"/>
  </w:num>
  <w:num w:numId="16" w16cid:durableId="1380744866">
    <w:abstractNumId w:val="14"/>
  </w:num>
  <w:num w:numId="17" w16cid:durableId="1525710173">
    <w:abstractNumId w:val="2"/>
  </w:num>
  <w:num w:numId="18" w16cid:durableId="947153679">
    <w:abstractNumId w:val="20"/>
  </w:num>
  <w:num w:numId="19" w16cid:durableId="1879007161">
    <w:abstractNumId w:val="10"/>
  </w:num>
  <w:num w:numId="20" w16cid:durableId="424422794">
    <w:abstractNumId w:val="6"/>
  </w:num>
  <w:num w:numId="21" w16cid:durableId="1391878665">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52"/>
    <w:rsid w:val="00010E46"/>
    <w:rsid w:val="00027561"/>
    <w:rsid w:val="00032915"/>
    <w:rsid w:val="00045D7F"/>
    <w:rsid w:val="0005304F"/>
    <w:rsid w:val="000573D5"/>
    <w:rsid w:val="00072E02"/>
    <w:rsid w:val="00073D6C"/>
    <w:rsid w:val="000B0E31"/>
    <w:rsid w:val="000B2144"/>
    <w:rsid w:val="000C7695"/>
    <w:rsid w:val="000F46CD"/>
    <w:rsid w:val="000F7B69"/>
    <w:rsid w:val="00101577"/>
    <w:rsid w:val="001021D8"/>
    <w:rsid w:val="00123403"/>
    <w:rsid w:val="00163A39"/>
    <w:rsid w:val="00165863"/>
    <w:rsid w:val="00187F25"/>
    <w:rsid w:val="001C25EC"/>
    <w:rsid w:val="001C711A"/>
    <w:rsid w:val="001D0A54"/>
    <w:rsid w:val="001D1BEC"/>
    <w:rsid w:val="001D3372"/>
    <w:rsid w:val="001E4C9F"/>
    <w:rsid w:val="002464B3"/>
    <w:rsid w:val="00247C8E"/>
    <w:rsid w:val="002859C9"/>
    <w:rsid w:val="0029100A"/>
    <w:rsid w:val="002914D5"/>
    <w:rsid w:val="00291C2B"/>
    <w:rsid w:val="0029235E"/>
    <w:rsid w:val="002A5C35"/>
    <w:rsid w:val="002D1814"/>
    <w:rsid w:val="002F3B35"/>
    <w:rsid w:val="002F51FC"/>
    <w:rsid w:val="00303819"/>
    <w:rsid w:val="003038B3"/>
    <w:rsid w:val="003172A9"/>
    <w:rsid w:val="00350894"/>
    <w:rsid w:val="00360C63"/>
    <w:rsid w:val="00361FEB"/>
    <w:rsid w:val="00362950"/>
    <w:rsid w:val="003811DB"/>
    <w:rsid w:val="00387757"/>
    <w:rsid w:val="0039613A"/>
    <w:rsid w:val="003B4CD7"/>
    <w:rsid w:val="003D4D15"/>
    <w:rsid w:val="003F16A0"/>
    <w:rsid w:val="0041450B"/>
    <w:rsid w:val="00424BE4"/>
    <w:rsid w:val="004304AE"/>
    <w:rsid w:val="00435F66"/>
    <w:rsid w:val="0044173F"/>
    <w:rsid w:val="00451055"/>
    <w:rsid w:val="0045133B"/>
    <w:rsid w:val="004533A5"/>
    <w:rsid w:val="004668B7"/>
    <w:rsid w:val="00481899"/>
    <w:rsid w:val="00494750"/>
    <w:rsid w:val="004A546D"/>
    <w:rsid w:val="004A5D8B"/>
    <w:rsid w:val="004A6388"/>
    <w:rsid w:val="004B0BDD"/>
    <w:rsid w:val="004B0D43"/>
    <w:rsid w:val="004C67A3"/>
    <w:rsid w:val="004D5EAC"/>
    <w:rsid w:val="004E4790"/>
    <w:rsid w:val="004F0038"/>
    <w:rsid w:val="004F614E"/>
    <w:rsid w:val="0050550F"/>
    <w:rsid w:val="0052563C"/>
    <w:rsid w:val="0053130C"/>
    <w:rsid w:val="00532A6E"/>
    <w:rsid w:val="00541DBA"/>
    <w:rsid w:val="00551B3C"/>
    <w:rsid w:val="00587386"/>
    <w:rsid w:val="00597CBF"/>
    <w:rsid w:val="005A30D9"/>
    <w:rsid w:val="005B0B18"/>
    <w:rsid w:val="005C0D35"/>
    <w:rsid w:val="005C0EDE"/>
    <w:rsid w:val="005D0B62"/>
    <w:rsid w:val="005D6475"/>
    <w:rsid w:val="005F1C4D"/>
    <w:rsid w:val="005F52E9"/>
    <w:rsid w:val="00605991"/>
    <w:rsid w:val="0065127B"/>
    <w:rsid w:val="00655777"/>
    <w:rsid w:val="00660324"/>
    <w:rsid w:val="006672AD"/>
    <w:rsid w:val="00671C88"/>
    <w:rsid w:val="00675E6B"/>
    <w:rsid w:val="00677073"/>
    <w:rsid w:val="00687496"/>
    <w:rsid w:val="00691487"/>
    <w:rsid w:val="006B3F52"/>
    <w:rsid w:val="006D30C0"/>
    <w:rsid w:val="006E79B5"/>
    <w:rsid w:val="00713878"/>
    <w:rsid w:val="0071539B"/>
    <w:rsid w:val="00715E3A"/>
    <w:rsid w:val="007250CD"/>
    <w:rsid w:val="00727ED4"/>
    <w:rsid w:val="00734F50"/>
    <w:rsid w:val="00741B27"/>
    <w:rsid w:val="00741DF0"/>
    <w:rsid w:val="00771B09"/>
    <w:rsid w:val="00776BF6"/>
    <w:rsid w:val="00776D3B"/>
    <w:rsid w:val="007954F6"/>
    <w:rsid w:val="007A13B6"/>
    <w:rsid w:val="007A4092"/>
    <w:rsid w:val="007A52BE"/>
    <w:rsid w:val="007F1B4E"/>
    <w:rsid w:val="00802BB0"/>
    <w:rsid w:val="0080579D"/>
    <w:rsid w:val="00815771"/>
    <w:rsid w:val="00834A56"/>
    <w:rsid w:val="00840203"/>
    <w:rsid w:val="00850399"/>
    <w:rsid w:val="00881F54"/>
    <w:rsid w:val="00884930"/>
    <w:rsid w:val="00890918"/>
    <w:rsid w:val="008A1AB9"/>
    <w:rsid w:val="008A6A59"/>
    <w:rsid w:val="008B5FF7"/>
    <w:rsid w:val="008D54B5"/>
    <w:rsid w:val="008E68AA"/>
    <w:rsid w:val="00904B07"/>
    <w:rsid w:val="00915220"/>
    <w:rsid w:val="0092363E"/>
    <w:rsid w:val="00924496"/>
    <w:rsid w:val="00933473"/>
    <w:rsid w:val="009343C0"/>
    <w:rsid w:val="00970453"/>
    <w:rsid w:val="00972377"/>
    <w:rsid w:val="00984A03"/>
    <w:rsid w:val="009E44E9"/>
    <w:rsid w:val="009F2095"/>
    <w:rsid w:val="00A06EB9"/>
    <w:rsid w:val="00A165CE"/>
    <w:rsid w:val="00A32A52"/>
    <w:rsid w:val="00A46992"/>
    <w:rsid w:val="00A4771A"/>
    <w:rsid w:val="00A5644C"/>
    <w:rsid w:val="00A567CB"/>
    <w:rsid w:val="00A622CC"/>
    <w:rsid w:val="00A657A4"/>
    <w:rsid w:val="00A67B03"/>
    <w:rsid w:val="00A775C8"/>
    <w:rsid w:val="00A84101"/>
    <w:rsid w:val="00AA0CBD"/>
    <w:rsid w:val="00AD03FE"/>
    <w:rsid w:val="00AD2D33"/>
    <w:rsid w:val="00AD608B"/>
    <w:rsid w:val="00B05F05"/>
    <w:rsid w:val="00B222B3"/>
    <w:rsid w:val="00B2535A"/>
    <w:rsid w:val="00B336EB"/>
    <w:rsid w:val="00B502DD"/>
    <w:rsid w:val="00B50C47"/>
    <w:rsid w:val="00B55B82"/>
    <w:rsid w:val="00B73BBE"/>
    <w:rsid w:val="00B85488"/>
    <w:rsid w:val="00B87C31"/>
    <w:rsid w:val="00B9409E"/>
    <w:rsid w:val="00BD7572"/>
    <w:rsid w:val="00BE1578"/>
    <w:rsid w:val="00BE42D5"/>
    <w:rsid w:val="00C020DD"/>
    <w:rsid w:val="00C0269F"/>
    <w:rsid w:val="00C05C17"/>
    <w:rsid w:val="00C22E74"/>
    <w:rsid w:val="00C34C4C"/>
    <w:rsid w:val="00C4430A"/>
    <w:rsid w:val="00C462E9"/>
    <w:rsid w:val="00C552B4"/>
    <w:rsid w:val="00C62488"/>
    <w:rsid w:val="00C76250"/>
    <w:rsid w:val="00C77D81"/>
    <w:rsid w:val="00C80BE1"/>
    <w:rsid w:val="00C84429"/>
    <w:rsid w:val="00CA1606"/>
    <w:rsid w:val="00CB520D"/>
    <w:rsid w:val="00CB5370"/>
    <w:rsid w:val="00CD4766"/>
    <w:rsid w:val="00CD55A0"/>
    <w:rsid w:val="00CF002A"/>
    <w:rsid w:val="00CF19CC"/>
    <w:rsid w:val="00CF7710"/>
    <w:rsid w:val="00D04956"/>
    <w:rsid w:val="00D0650E"/>
    <w:rsid w:val="00D06A37"/>
    <w:rsid w:val="00D20E00"/>
    <w:rsid w:val="00D27E39"/>
    <w:rsid w:val="00D31455"/>
    <w:rsid w:val="00D50C9B"/>
    <w:rsid w:val="00D63CB4"/>
    <w:rsid w:val="00D64DD7"/>
    <w:rsid w:val="00D66C90"/>
    <w:rsid w:val="00D831F3"/>
    <w:rsid w:val="00D839C7"/>
    <w:rsid w:val="00D87625"/>
    <w:rsid w:val="00D92254"/>
    <w:rsid w:val="00DA067C"/>
    <w:rsid w:val="00DB3DD6"/>
    <w:rsid w:val="00DC68CC"/>
    <w:rsid w:val="00DF7A2F"/>
    <w:rsid w:val="00DF7AA9"/>
    <w:rsid w:val="00E42D18"/>
    <w:rsid w:val="00E60E01"/>
    <w:rsid w:val="00E75BC7"/>
    <w:rsid w:val="00E81C2E"/>
    <w:rsid w:val="00EC7134"/>
    <w:rsid w:val="00F121A3"/>
    <w:rsid w:val="00F24DAA"/>
    <w:rsid w:val="00F43591"/>
    <w:rsid w:val="00F628BB"/>
    <w:rsid w:val="00F67CEB"/>
    <w:rsid w:val="00F72EA9"/>
    <w:rsid w:val="00F849CF"/>
    <w:rsid w:val="00F94F2A"/>
    <w:rsid w:val="00FC52B6"/>
    <w:rsid w:val="00FD399F"/>
    <w:rsid w:val="00FD4877"/>
    <w:rsid w:val="00FD7EAE"/>
    <w:rsid w:val="00FE3250"/>
    <w:rsid w:val="00FE411C"/>
    <w:rsid w:val="00FF40EC"/>
    <w:rsid w:val="00FF7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68880"/>
  <w15:chartTrackingRefBased/>
  <w15:docId w15:val="{58417951-64F2-493B-9DB9-347F68D9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4"/>
    <w:semiHidden/>
    <w:unhideWhenUsed/>
    <w:qFormat/>
    <w:rsid w:val="0044173F"/>
    <w:pPr>
      <w:keepNext/>
      <w:keepLines/>
      <w:spacing w:after="0" w:line="480" w:lineRule="auto"/>
      <w:outlineLvl w:val="1"/>
    </w:pPr>
    <w:rPr>
      <w:rFonts w:asciiTheme="majorHAnsi" w:eastAsiaTheme="majorEastAsia" w:hAnsiTheme="majorHAnsi" w:cstheme="majorBidi"/>
      <w:b/>
      <w:bCs/>
      <w:kern w:val="24"/>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A52"/>
  </w:style>
  <w:style w:type="paragraph" w:styleId="Footer">
    <w:name w:val="footer"/>
    <w:basedOn w:val="Normal"/>
    <w:link w:val="FooterChar"/>
    <w:uiPriority w:val="99"/>
    <w:unhideWhenUsed/>
    <w:rsid w:val="00A32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A52"/>
  </w:style>
  <w:style w:type="table" w:styleId="TableGrid">
    <w:name w:val="Table Grid"/>
    <w:basedOn w:val="TableNormal"/>
    <w:uiPriority w:val="59"/>
    <w:rsid w:val="00A32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1578"/>
    <w:pPr>
      <w:ind w:left="720"/>
      <w:contextualSpacing/>
    </w:pPr>
  </w:style>
  <w:style w:type="paragraph" w:styleId="NoSpacing">
    <w:name w:val="No Spacing"/>
    <w:uiPriority w:val="1"/>
    <w:qFormat/>
    <w:rsid w:val="003D4D15"/>
    <w:pPr>
      <w:spacing w:after="0" w:line="240" w:lineRule="auto"/>
    </w:pPr>
  </w:style>
  <w:style w:type="character" w:styleId="Hyperlink">
    <w:name w:val="Hyperlink"/>
    <w:basedOn w:val="DefaultParagraphFont"/>
    <w:uiPriority w:val="99"/>
    <w:unhideWhenUsed/>
    <w:rsid w:val="00187F25"/>
    <w:rPr>
      <w:color w:val="0563C1" w:themeColor="hyperlink"/>
      <w:u w:val="single"/>
    </w:rPr>
  </w:style>
  <w:style w:type="character" w:styleId="UnresolvedMention">
    <w:name w:val="Unresolved Mention"/>
    <w:basedOn w:val="DefaultParagraphFont"/>
    <w:uiPriority w:val="99"/>
    <w:semiHidden/>
    <w:unhideWhenUsed/>
    <w:rsid w:val="00187F25"/>
    <w:rPr>
      <w:color w:val="605E5C"/>
      <w:shd w:val="clear" w:color="auto" w:fill="E1DFDD"/>
    </w:rPr>
  </w:style>
  <w:style w:type="character" w:styleId="FollowedHyperlink">
    <w:name w:val="FollowedHyperlink"/>
    <w:basedOn w:val="DefaultParagraphFont"/>
    <w:uiPriority w:val="99"/>
    <w:semiHidden/>
    <w:unhideWhenUsed/>
    <w:rsid w:val="00187F25"/>
    <w:rPr>
      <w:color w:val="954F72" w:themeColor="followedHyperlink"/>
      <w:u w:val="single"/>
    </w:rPr>
  </w:style>
  <w:style w:type="character" w:customStyle="1" w:styleId="hgkelc">
    <w:name w:val="hgkelc"/>
    <w:basedOn w:val="DefaultParagraphFont"/>
    <w:rsid w:val="00AD2D33"/>
  </w:style>
  <w:style w:type="character" w:customStyle="1" w:styleId="markedcontent">
    <w:name w:val="markedcontent"/>
    <w:basedOn w:val="DefaultParagraphFont"/>
    <w:rsid w:val="004B0D43"/>
  </w:style>
  <w:style w:type="paragraph" w:customStyle="1" w:styleId="Default">
    <w:name w:val="Default"/>
    <w:uiPriority w:val="99"/>
    <w:rsid w:val="00B87C31"/>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362950"/>
    <w:pPr>
      <w:spacing w:after="0" w:line="240" w:lineRule="auto"/>
    </w:pPr>
  </w:style>
  <w:style w:type="character" w:customStyle="1" w:styleId="Heading2Char">
    <w:name w:val="Heading 2 Char"/>
    <w:basedOn w:val="DefaultParagraphFont"/>
    <w:link w:val="Heading2"/>
    <w:uiPriority w:val="4"/>
    <w:semiHidden/>
    <w:rsid w:val="0044173F"/>
    <w:rPr>
      <w:rFonts w:asciiTheme="majorHAnsi" w:eastAsiaTheme="majorEastAsia" w:hAnsiTheme="majorHAnsi" w:cstheme="majorBidi"/>
      <w:b/>
      <w:bCs/>
      <w:kern w:val="24"/>
      <w:sz w:val="24"/>
      <w:szCs w:val="24"/>
      <w:lang w:val="en-US" w:eastAsia="ja-JP"/>
    </w:rPr>
  </w:style>
  <w:style w:type="paragraph" w:styleId="Bibliography">
    <w:name w:val="Bibliography"/>
    <w:basedOn w:val="Normal"/>
    <w:next w:val="Normal"/>
    <w:uiPriority w:val="37"/>
    <w:semiHidden/>
    <w:unhideWhenUsed/>
    <w:rsid w:val="0044173F"/>
    <w:pPr>
      <w:spacing w:after="0" w:line="480" w:lineRule="auto"/>
      <w:ind w:firstLine="720"/>
    </w:pPr>
    <w:rPr>
      <w:rFonts w:eastAsiaTheme="minorEastAsia"/>
      <w:kern w:val="24"/>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551872">
      <w:bodyDiv w:val="1"/>
      <w:marLeft w:val="0"/>
      <w:marRight w:val="0"/>
      <w:marTop w:val="0"/>
      <w:marBottom w:val="0"/>
      <w:divBdr>
        <w:top w:val="none" w:sz="0" w:space="0" w:color="auto"/>
        <w:left w:val="none" w:sz="0" w:space="0" w:color="auto"/>
        <w:bottom w:val="none" w:sz="0" w:space="0" w:color="auto"/>
        <w:right w:val="none" w:sz="0" w:space="0" w:color="auto"/>
      </w:divBdr>
    </w:div>
    <w:div w:id="1555585311">
      <w:bodyDiv w:val="1"/>
      <w:marLeft w:val="0"/>
      <w:marRight w:val="0"/>
      <w:marTop w:val="0"/>
      <w:marBottom w:val="0"/>
      <w:divBdr>
        <w:top w:val="none" w:sz="0" w:space="0" w:color="auto"/>
        <w:left w:val="none" w:sz="0" w:space="0" w:color="auto"/>
        <w:bottom w:val="none" w:sz="0" w:space="0" w:color="auto"/>
        <w:right w:val="none" w:sz="0" w:space="0" w:color="auto"/>
      </w:divBdr>
    </w:div>
    <w:div w:id="1663779311">
      <w:bodyDiv w:val="1"/>
      <w:marLeft w:val="0"/>
      <w:marRight w:val="0"/>
      <w:marTop w:val="0"/>
      <w:marBottom w:val="0"/>
      <w:divBdr>
        <w:top w:val="none" w:sz="0" w:space="0" w:color="auto"/>
        <w:left w:val="none" w:sz="0" w:space="0" w:color="auto"/>
        <w:bottom w:val="none" w:sz="0" w:space="0" w:color="auto"/>
        <w:right w:val="none" w:sz="0" w:space="0" w:color="auto"/>
      </w:divBdr>
    </w:div>
    <w:div w:id="204139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16/07/nhse-complaints-policy-june-201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the-nhs-constitution-for-england/how-do-i-give-feedback-or-make-a-complaint-about-an-nhs-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10F34-ABFE-444B-A4AD-B5C58EFA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HURCOMB, Ann (DEAN FOREST HOSPICE)</dc:creator>
  <cp:keywords/>
  <dc:description/>
  <cp:lastModifiedBy>HURCOMB, Ann (DEAN FOREST HOSPICE)</cp:lastModifiedBy>
  <cp:revision>2</cp:revision>
  <cp:lastPrinted>2021-10-06T10:10:00Z</cp:lastPrinted>
  <dcterms:created xsi:type="dcterms:W3CDTF">2023-06-09T06:23:00Z</dcterms:created>
  <dcterms:modified xsi:type="dcterms:W3CDTF">2023-06-09T06:23:00Z</dcterms:modified>
</cp:coreProperties>
</file>